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6" w:rsidRDefault="00765536" w:rsidP="00AC4015">
      <w:pPr>
        <w:pStyle w:val="Virsraksts1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nosaukums</w:t>
      </w:r>
    </w:p>
    <w:p w:rsidR="00765536" w:rsidRPr="002D2181" w:rsidRDefault="00765536" w:rsidP="00765536"/>
    <w:p w:rsidR="00765536" w:rsidRPr="00BF61D6" w:rsidRDefault="00765536" w:rsidP="00765536">
      <w:pPr>
        <w:pStyle w:val="Virsraksts1"/>
        <w:spacing w:before="0"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Liepājas Universitātes infrastruktūras un mācību aprīkojuma modernizācija prioritāro virzienu studiju kvalitātes uzlabošanai, nodrošinot vienlīdzīgu iespēju principu un universālu vides pieejamību</w:t>
      </w:r>
    </w:p>
    <w:p w:rsidR="00765536" w:rsidRPr="00BF61D6" w:rsidRDefault="00765536" w:rsidP="00765536">
      <w:pPr>
        <w:ind w:left="567"/>
      </w:pPr>
    </w:p>
    <w:p w:rsidR="00765536" w:rsidRPr="00BF61D6" w:rsidRDefault="00765536" w:rsidP="00765536">
      <w:pPr>
        <w:ind w:left="567"/>
        <w:rPr>
          <w:bCs/>
        </w:rPr>
      </w:pPr>
      <w:r w:rsidRPr="00BF61D6">
        <w:rPr>
          <w:b/>
          <w:bCs/>
        </w:rPr>
        <w:t xml:space="preserve">Īstenošanas laiks: </w:t>
      </w:r>
      <w:r>
        <w:rPr>
          <w:bCs/>
        </w:rPr>
        <w:t>no 2010. gada līdz  2014. gada 30. septembrim</w:t>
      </w:r>
    </w:p>
    <w:p w:rsidR="00765536" w:rsidRPr="00BB6E59" w:rsidRDefault="00765536" w:rsidP="00765536">
      <w:pPr>
        <w:ind w:left="567"/>
      </w:pPr>
      <w:r w:rsidRPr="00BF61D6">
        <w:tab/>
      </w:r>
    </w:p>
    <w:p w:rsidR="00765536" w:rsidRPr="00BF61D6" w:rsidRDefault="00765536" w:rsidP="00765536">
      <w:pPr>
        <w:ind w:left="567"/>
        <w:jc w:val="both"/>
      </w:pPr>
      <w:r>
        <w:rPr>
          <w:b/>
        </w:rPr>
        <w:t xml:space="preserve">Mērķa grupa: </w:t>
      </w:r>
      <w:r>
        <w:t>studenti, akadēmiskais un vispārējais personāls, potenciālie studenti</w:t>
      </w:r>
      <w:r w:rsidRPr="00BF61D6">
        <w:tab/>
      </w:r>
    </w:p>
    <w:p w:rsidR="00765536" w:rsidRDefault="00765536" w:rsidP="00765536">
      <w:pPr>
        <w:ind w:left="567"/>
        <w:jc w:val="both"/>
        <w:rPr>
          <w:b/>
          <w:bCs/>
        </w:rPr>
      </w:pPr>
      <w:r w:rsidRPr="00BF61D6">
        <w:rPr>
          <w:b/>
          <w:bCs/>
        </w:rPr>
        <w:t xml:space="preserve">Projekta mērķi </w:t>
      </w:r>
    </w:p>
    <w:p w:rsidR="00765536" w:rsidRDefault="00765536" w:rsidP="00765536">
      <w:pPr>
        <w:ind w:left="567"/>
        <w:jc w:val="both"/>
      </w:pPr>
      <w:r>
        <w:t xml:space="preserve">Vispārējais mērķis: nodrošināt vienlīdzīgu iespēju principu un universālu vides pieejamību prioritārajās studiju programmās. </w:t>
      </w:r>
    </w:p>
    <w:p w:rsidR="00765536" w:rsidRDefault="00765536" w:rsidP="00765536">
      <w:pPr>
        <w:ind w:left="567"/>
        <w:jc w:val="both"/>
      </w:pPr>
      <w:r>
        <w:t>Projekta mērķi: attīstīt vides zinību, informācijas tehnoloģiju un pārējo prioritāro studiju programmu spektru atbilstoši vietējās, reģionālas nozīmes vajadzību nodrošināšanai speciālistu sagatavošanā.</w:t>
      </w:r>
    </w:p>
    <w:p w:rsidR="00765536" w:rsidRPr="00BF61D6" w:rsidRDefault="00765536" w:rsidP="00765536">
      <w:pPr>
        <w:ind w:left="567"/>
        <w:jc w:val="both"/>
      </w:pPr>
    </w:p>
    <w:p w:rsidR="00765536" w:rsidRDefault="00765536" w:rsidP="00765536">
      <w:pPr>
        <w:ind w:left="567"/>
        <w:jc w:val="both"/>
        <w:rPr>
          <w:b/>
          <w:bCs/>
        </w:rPr>
      </w:pPr>
      <w:r w:rsidRPr="00BF61D6">
        <w:rPr>
          <w:b/>
          <w:bCs/>
        </w:rPr>
        <w:t>Plānotās aktivitātes</w:t>
      </w:r>
    </w:p>
    <w:p w:rsidR="00765536" w:rsidRDefault="00765536" w:rsidP="00765536">
      <w:pPr>
        <w:ind w:left="567"/>
        <w:jc w:val="both"/>
      </w:pPr>
      <w:r>
        <w:t>1. Tehniskā projekta izstrāde ēkas Lielā ielā 14 rekonstrukcijai un aprīkojuma iebūvei.</w:t>
      </w:r>
    </w:p>
    <w:p w:rsidR="00765536" w:rsidRDefault="00765536" w:rsidP="00765536">
      <w:pPr>
        <w:ind w:left="567"/>
        <w:jc w:val="both"/>
      </w:pPr>
      <w:r>
        <w:t>2. Auditoriju pārbūve un remonts – 30 auditorijas ar koplietošanas telpām Lielā ielā 14.</w:t>
      </w:r>
    </w:p>
    <w:p w:rsidR="00765536" w:rsidRDefault="00765536" w:rsidP="00765536">
      <w:pPr>
        <w:ind w:left="567"/>
        <w:jc w:val="both"/>
      </w:pPr>
      <w:r>
        <w:t>3. Laboratoriju izbūve studiju korpusā Lielā ielā 14 – 3 laboratorijas.</w:t>
      </w:r>
    </w:p>
    <w:p w:rsidR="00765536" w:rsidRDefault="00765536" w:rsidP="00765536">
      <w:pPr>
        <w:ind w:left="567"/>
        <w:jc w:val="both"/>
      </w:pPr>
      <w:r>
        <w:t>4. Vien</w:t>
      </w:r>
      <w:r w:rsidR="00AC4015">
        <w:t>līdzīgu iespēju principu un universālās vides pieejamības nodrošināšana, izbūvējot koplietošanas telpas prioritāro studiju jomu studentiem Lielā ielā 14.</w:t>
      </w:r>
    </w:p>
    <w:p w:rsidR="00AC4015" w:rsidRDefault="00AC4015" w:rsidP="00765536">
      <w:pPr>
        <w:ind w:left="567"/>
        <w:jc w:val="both"/>
      </w:pPr>
      <w:r>
        <w:t>5. Studiju korpusa Kūrmājas prospektā 13 renovācijas 2. kārtas remontdarbi.</w:t>
      </w:r>
    </w:p>
    <w:p w:rsidR="00AC4015" w:rsidRDefault="00AC4015" w:rsidP="00765536">
      <w:pPr>
        <w:ind w:left="567"/>
        <w:jc w:val="both"/>
      </w:pPr>
      <w:r>
        <w:t>6. Studiju aprīkojuma iegāde Lielā ielā 14 un Kūrmājas prospektā 13.</w:t>
      </w:r>
    </w:p>
    <w:p w:rsidR="00AC4015" w:rsidRDefault="00AC4015" w:rsidP="00765536">
      <w:pPr>
        <w:ind w:left="567"/>
        <w:jc w:val="both"/>
      </w:pPr>
      <w:r>
        <w:t>7. Jauna mēbeļu aprīkojuma iegāde Lielā ielā 14 un Kūrmājas prospektā 13.</w:t>
      </w:r>
    </w:p>
    <w:p w:rsidR="00AC4015" w:rsidRDefault="00AC4015" w:rsidP="00765536">
      <w:pPr>
        <w:ind w:left="567"/>
        <w:jc w:val="both"/>
      </w:pPr>
      <w:r>
        <w:t>8. Bibliotēkas IKT un datu bāzu pilnveide.</w:t>
      </w:r>
    </w:p>
    <w:p w:rsidR="00AC4015" w:rsidRDefault="00AC4015" w:rsidP="00765536">
      <w:pPr>
        <w:ind w:left="567"/>
        <w:jc w:val="both"/>
      </w:pPr>
      <w:r>
        <w:t>9. Publicitātes pasākumi.</w:t>
      </w:r>
    </w:p>
    <w:p w:rsidR="00AC4015" w:rsidRDefault="00AC4015" w:rsidP="00765536">
      <w:pPr>
        <w:ind w:left="567"/>
        <w:jc w:val="both"/>
      </w:pPr>
      <w:r>
        <w:t>10. Projekta vadība un pārraudzība.</w:t>
      </w:r>
    </w:p>
    <w:p w:rsidR="00AC4015" w:rsidRPr="00BF61D6" w:rsidRDefault="00AC4015" w:rsidP="00765536">
      <w:pPr>
        <w:ind w:left="567"/>
        <w:jc w:val="both"/>
      </w:pPr>
    </w:p>
    <w:p w:rsidR="00765536" w:rsidRDefault="00765536" w:rsidP="00765536">
      <w:pPr>
        <w:ind w:left="567"/>
        <w:jc w:val="both"/>
        <w:rPr>
          <w:b/>
          <w:bCs/>
        </w:rPr>
      </w:pPr>
      <w:r w:rsidRPr="00BF61D6">
        <w:rPr>
          <w:b/>
          <w:bCs/>
        </w:rPr>
        <w:t>Paredzamie rezultāti</w:t>
      </w:r>
    </w:p>
    <w:p w:rsidR="00765536" w:rsidRDefault="00AC4015" w:rsidP="00765536">
      <w:pPr>
        <w:widowControl w:val="0"/>
        <w:ind w:left="567"/>
        <w:jc w:val="both"/>
      </w:pPr>
      <w:r>
        <w:t>Projekta rezultātā tiks pilnveidotas 30 auditorijas un 3 laboratorijas, nodrošinot 480 studiju vietas.</w:t>
      </w:r>
    </w:p>
    <w:p w:rsidR="00AC4015" w:rsidRPr="00BF61D6" w:rsidRDefault="00AC4015" w:rsidP="00765536">
      <w:pPr>
        <w:widowControl w:val="0"/>
        <w:ind w:left="567"/>
        <w:jc w:val="both"/>
      </w:pPr>
    </w:p>
    <w:p w:rsidR="00765536" w:rsidRPr="00BF61D6" w:rsidRDefault="00765536" w:rsidP="00765536">
      <w:pPr>
        <w:widowControl w:val="0"/>
        <w:ind w:left="567"/>
        <w:jc w:val="both"/>
        <w:rPr>
          <w:b/>
        </w:rPr>
      </w:pPr>
      <w:r w:rsidRPr="00BF61D6">
        <w:rPr>
          <w:b/>
        </w:rPr>
        <w:t xml:space="preserve">Projekta finansējums </w:t>
      </w:r>
    </w:p>
    <w:p w:rsidR="00765536" w:rsidRPr="00BF61D6" w:rsidRDefault="00765536" w:rsidP="00765536">
      <w:pPr>
        <w:widowControl w:val="0"/>
        <w:ind w:left="567"/>
        <w:jc w:val="both"/>
      </w:pPr>
      <w:r w:rsidRPr="00BB6E59">
        <w:t>Kop</w:t>
      </w:r>
      <w:r w:rsidR="00AC4015">
        <w:t>ējās projekta attiecināmās izmaksas 1820514 Ls.</w:t>
      </w:r>
      <w:r w:rsidRPr="00BB6E59">
        <w:t xml:space="preserve"> Liepājas Universitātes līdzfinansējums</w:t>
      </w:r>
      <w:r w:rsidR="00AC4015">
        <w:t xml:space="preserve"> 142546 Ls (7,83%), tai skaitā valsts budžeta dotācija 130531 Ls (7,17%)</w:t>
      </w:r>
      <w:r>
        <w:t>.</w:t>
      </w:r>
      <w:r w:rsidR="00AC4015">
        <w:t xml:space="preserve"> ERAF līdzfinansējums 1547437 Ls (85%)</w:t>
      </w:r>
      <w:r w:rsidR="003A38F4">
        <w:t>. Neattiecināmās izmaksas 17258 LS. Projekta kopējās izmaksas 1837772 Ls.</w:t>
      </w:r>
      <w:bookmarkStart w:id="0" w:name="_GoBack"/>
      <w:bookmarkEnd w:id="0"/>
    </w:p>
    <w:p w:rsidR="00765536" w:rsidRPr="00BF61D6" w:rsidRDefault="00765536" w:rsidP="00765536">
      <w:pPr>
        <w:ind w:left="567"/>
      </w:pPr>
    </w:p>
    <w:p w:rsidR="00765536" w:rsidRDefault="00765536" w:rsidP="00765536">
      <w:pPr>
        <w:ind w:left="567"/>
      </w:pPr>
    </w:p>
    <w:p w:rsidR="00FB5523" w:rsidRDefault="00FB5523" w:rsidP="00765536">
      <w:pPr>
        <w:ind w:left="567"/>
      </w:pPr>
    </w:p>
    <w:sectPr w:rsidR="00FB5523" w:rsidSect="007A2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36"/>
    <w:rsid w:val="003A38F4"/>
    <w:rsid w:val="00765536"/>
    <w:rsid w:val="00AC4015"/>
    <w:rsid w:val="00F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7655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765536"/>
    <w:rPr>
      <w:rFonts w:ascii="Arial" w:eastAsia="Times New Roman" w:hAnsi="Arial" w:cs="Arial"/>
      <w:b/>
      <w:bCs/>
      <w:kern w:val="32"/>
      <w:sz w:val="32"/>
      <w:szCs w:val="32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7655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765536"/>
    <w:rPr>
      <w:rFonts w:ascii="Arial" w:eastAsia="Times New Roman" w:hAnsi="Arial" w:cs="Arial"/>
      <w:b/>
      <w:bCs/>
      <w:kern w:val="32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2014-01-28T07:41:00Z</dcterms:created>
  <dcterms:modified xsi:type="dcterms:W3CDTF">2014-01-28T08:04:00Z</dcterms:modified>
</cp:coreProperties>
</file>