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E42" w14:textId="77777777" w:rsidR="00B92EFB" w:rsidRPr="00D25E87" w:rsidRDefault="00122715" w:rsidP="00E12DF7">
      <w:pPr>
        <w:jc w:val="center"/>
        <w:rPr>
          <w:szCs w:val="28"/>
          <w:lang w:val="en-GB"/>
        </w:rPr>
      </w:pPr>
      <w:r w:rsidRPr="00D25E87">
        <w:rPr>
          <w:b/>
          <w:bCs/>
          <w:noProof/>
          <w:lang w:eastAsia="lv-LV"/>
        </w:rPr>
        <w:drawing>
          <wp:inline distT="0" distB="0" distL="0" distR="0" wp14:anchorId="677FF912" wp14:editId="33830BCB">
            <wp:extent cx="4004945" cy="575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86BD" w14:textId="77777777" w:rsidR="006B5D42" w:rsidRPr="00D25E87" w:rsidRDefault="00A42732" w:rsidP="001966F8">
      <w:pPr>
        <w:pStyle w:val="Title"/>
        <w:jc w:val="right"/>
        <w:rPr>
          <w:rFonts w:ascii="Times New Roman" w:hAnsi="Times New Roman"/>
          <w:i/>
          <w:caps w:val="0"/>
          <w:sz w:val="20"/>
          <w:lang w:val="en-GB"/>
        </w:rPr>
      </w:pPr>
      <w:r w:rsidRPr="00D25E87">
        <w:rPr>
          <w:rFonts w:ascii="Times New Roman" w:hAnsi="Times New Roman"/>
          <w:i/>
          <w:caps w:val="0"/>
          <w:sz w:val="20"/>
          <w:lang w:val="en-GB"/>
        </w:rPr>
        <w:t xml:space="preserve">This is an official translation of the </w:t>
      </w:r>
      <w:r w:rsidR="0064246A">
        <w:rPr>
          <w:rFonts w:ascii="Times New Roman" w:hAnsi="Times New Roman"/>
          <w:i/>
          <w:caps w:val="0"/>
          <w:sz w:val="20"/>
          <w:lang w:val="en-GB"/>
        </w:rPr>
        <w:t>Instruction on Assessment of Study Course/Module</w:t>
      </w:r>
      <w:r w:rsidRPr="00D25E87">
        <w:rPr>
          <w:rFonts w:ascii="Times New Roman" w:hAnsi="Times New Roman"/>
          <w:i/>
          <w:caps w:val="0"/>
          <w:sz w:val="20"/>
          <w:lang w:val="en-GB"/>
        </w:rPr>
        <w:t xml:space="preserve"> of University of Liepaja,</w:t>
      </w:r>
      <w:r w:rsidR="00F35F54" w:rsidRPr="00D25E87">
        <w:rPr>
          <w:rFonts w:ascii="Times New Roman" w:hAnsi="Times New Roman"/>
          <w:i/>
          <w:caps w:val="0"/>
          <w:sz w:val="20"/>
          <w:lang w:val="en-GB"/>
        </w:rPr>
        <w:t xml:space="preserve"> approved by Resolution No. 2010/7</w:t>
      </w:r>
      <w:r w:rsidRPr="00D25E87">
        <w:rPr>
          <w:rFonts w:ascii="Times New Roman" w:hAnsi="Times New Roman"/>
          <w:i/>
          <w:caps w:val="0"/>
          <w:sz w:val="20"/>
          <w:lang w:val="en-GB"/>
        </w:rPr>
        <w:t xml:space="preserve">9, </w:t>
      </w:r>
      <w:r w:rsidR="00B9477E" w:rsidRPr="00D25E87">
        <w:rPr>
          <w:rFonts w:ascii="Times New Roman" w:hAnsi="Times New Roman"/>
          <w:i/>
          <w:caps w:val="0"/>
          <w:sz w:val="20"/>
          <w:lang w:val="en-GB"/>
        </w:rPr>
        <w:t>Protoc</w:t>
      </w:r>
      <w:r w:rsidR="00F35F54" w:rsidRPr="00D25E87">
        <w:rPr>
          <w:rFonts w:ascii="Times New Roman" w:hAnsi="Times New Roman"/>
          <w:i/>
          <w:caps w:val="0"/>
          <w:sz w:val="20"/>
          <w:lang w:val="en-GB"/>
        </w:rPr>
        <w:t>ol No. 6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 xml:space="preserve"> of LiepU Sen</w:t>
      </w:r>
      <w:r w:rsidR="00B9477E" w:rsidRPr="00D25E87">
        <w:rPr>
          <w:rFonts w:ascii="Times New Roman" w:hAnsi="Times New Roman"/>
          <w:i/>
          <w:caps w:val="0"/>
          <w:sz w:val="20"/>
          <w:lang w:val="en-GB"/>
        </w:rPr>
        <w:t>a</w:t>
      </w:r>
      <w:r w:rsidR="00FD2198" w:rsidRPr="00D25E87">
        <w:rPr>
          <w:rFonts w:ascii="Times New Roman" w:hAnsi="Times New Roman"/>
          <w:i/>
          <w:caps w:val="0"/>
          <w:sz w:val="20"/>
          <w:lang w:val="en-GB"/>
        </w:rPr>
        <w:t>te,</w:t>
      </w:r>
      <w:r w:rsidR="00F35F54" w:rsidRPr="00D25E87">
        <w:rPr>
          <w:rFonts w:ascii="Times New Roman" w:hAnsi="Times New Roman"/>
          <w:i/>
          <w:caps w:val="0"/>
          <w:sz w:val="20"/>
          <w:lang w:val="en-GB"/>
        </w:rPr>
        <w:t xml:space="preserve"> </w:t>
      </w:r>
      <w:r w:rsidR="00924ED9" w:rsidRPr="00D25E87">
        <w:rPr>
          <w:rFonts w:ascii="Times New Roman" w:hAnsi="Times New Roman"/>
          <w:i/>
          <w:caps w:val="0"/>
          <w:sz w:val="20"/>
          <w:lang w:val="en-GB"/>
        </w:rPr>
        <w:t>December 20,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 xml:space="preserve"> 201</w:t>
      </w:r>
      <w:r w:rsidR="00F35F54" w:rsidRPr="00D25E87">
        <w:rPr>
          <w:rFonts w:ascii="Times New Roman" w:hAnsi="Times New Roman"/>
          <w:i/>
          <w:caps w:val="0"/>
          <w:sz w:val="20"/>
          <w:lang w:val="en-GB"/>
        </w:rPr>
        <w:t>0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 xml:space="preserve">. Latvian version </w:t>
      </w:r>
      <w:r w:rsidR="00206927" w:rsidRPr="00D25E87">
        <w:rPr>
          <w:rFonts w:ascii="Times New Roman" w:hAnsi="Times New Roman"/>
          <w:i/>
          <w:caps w:val="0"/>
          <w:sz w:val="20"/>
          <w:lang w:val="en-GB"/>
        </w:rPr>
        <w:t>of the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 xml:space="preserve"> Regulation</w:t>
      </w:r>
      <w:r w:rsidR="00206927" w:rsidRPr="00D25E87">
        <w:rPr>
          <w:rFonts w:ascii="Times New Roman" w:hAnsi="Times New Roman"/>
          <w:i/>
          <w:caps w:val="0"/>
          <w:sz w:val="20"/>
          <w:lang w:val="en-GB"/>
        </w:rPr>
        <w:t>s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 xml:space="preserve"> prevails over this translation in case </w:t>
      </w:r>
      <w:r w:rsidR="00206927" w:rsidRPr="00D25E87">
        <w:rPr>
          <w:rFonts w:ascii="Times New Roman" w:hAnsi="Times New Roman"/>
          <w:i/>
          <w:caps w:val="0"/>
          <w:sz w:val="20"/>
          <w:lang w:val="en-GB"/>
        </w:rPr>
        <w:t>of di</w:t>
      </w:r>
      <w:r w:rsidR="00AF74F3" w:rsidRPr="00D25E87">
        <w:rPr>
          <w:rFonts w:ascii="Times New Roman" w:hAnsi="Times New Roman"/>
          <w:i/>
          <w:caps w:val="0"/>
          <w:sz w:val="20"/>
          <w:lang w:val="en-GB"/>
        </w:rPr>
        <w:t>spute.</w:t>
      </w:r>
    </w:p>
    <w:p w14:paraId="619B0CC6" w14:textId="77777777" w:rsidR="001966F8" w:rsidRPr="00D25E87" w:rsidRDefault="001966F8" w:rsidP="001966F8">
      <w:pPr>
        <w:pStyle w:val="Title"/>
        <w:jc w:val="right"/>
        <w:rPr>
          <w:rFonts w:ascii="Times New Roman" w:hAnsi="Times New Roman"/>
          <w:caps w:val="0"/>
          <w:lang w:val="en-GB"/>
        </w:rPr>
      </w:pPr>
    </w:p>
    <w:p w14:paraId="1445FB8C" w14:textId="77777777" w:rsidR="00A42732" w:rsidRPr="00D25E87" w:rsidRDefault="00A42732" w:rsidP="00A203B6">
      <w:pPr>
        <w:jc w:val="center"/>
        <w:outlineLvl w:val="0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b/>
          <w:caps/>
          <w:sz w:val="24"/>
          <w:lang w:val="en-GB"/>
        </w:rPr>
        <w:t>university of liepaja</w:t>
      </w:r>
    </w:p>
    <w:p w14:paraId="5BCFE7C0" w14:textId="4D57DF1E" w:rsidR="001C49B5" w:rsidRPr="00D25E87" w:rsidRDefault="005A6C95" w:rsidP="00A203B6">
      <w:pPr>
        <w:pStyle w:val="Title"/>
        <w:outlineLvl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REGULATIONS ABOUT</w:t>
      </w:r>
      <w:r w:rsidR="00AE0ED4" w:rsidRPr="00D25E87">
        <w:rPr>
          <w:rFonts w:ascii="Times New Roman" w:hAnsi="Times New Roman"/>
          <w:b/>
          <w:lang w:val="en-GB"/>
        </w:rPr>
        <w:t xml:space="preserve"> of </w:t>
      </w:r>
      <w:r w:rsidR="00A203B6" w:rsidRPr="00D25E87">
        <w:rPr>
          <w:rFonts w:ascii="Times New Roman" w:hAnsi="Times New Roman"/>
          <w:b/>
          <w:lang w:val="en-GB"/>
        </w:rPr>
        <w:t>STUDY COURSE</w:t>
      </w:r>
      <w:r w:rsidR="00924ED9" w:rsidRPr="00D25E87">
        <w:rPr>
          <w:rFonts w:ascii="Times New Roman" w:hAnsi="Times New Roman"/>
          <w:b/>
          <w:lang w:val="en-GB"/>
        </w:rPr>
        <w:t>/MODULE</w:t>
      </w:r>
      <w:r>
        <w:rPr>
          <w:rFonts w:ascii="Times New Roman" w:hAnsi="Times New Roman"/>
          <w:b/>
          <w:lang w:val="en-GB"/>
        </w:rPr>
        <w:t xml:space="preserve"> EXAMINATION</w:t>
      </w:r>
      <w:bookmarkStart w:id="0" w:name="_GoBack"/>
      <w:bookmarkEnd w:id="0"/>
      <w:r w:rsidR="00AE0ED4" w:rsidRPr="00D25E87">
        <w:rPr>
          <w:rFonts w:ascii="Times New Roman" w:hAnsi="Times New Roman"/>
          <w:b/>
          <w:lang w:val="en-GB"/>
        </w:rPr>
        <w:t xml:space="preserve"> </w:t>
      </w:r>
    </w:p>
    <w:p w14:paraId="51FA8BF0" w14:textId="77777777" w:rsidR="00E12DF7" w:rsidRPr="00D25E87" w:rsidRDefault="00E12DF7" w:rsidP="00E12DF7">
      <w:pPr>
        <w:rPr>
          <w:lang w:val="en-GB"/>
        </w:rPr>
      </w:pPr>
    </w:p>
    <w:p w14:paraId="13D75234" w14:textId="77777777" w:rsidR="00E12DF7" w:rsidRPr="00D25E87" w:rsidRDefault="00FA593F" w:rsidP="00A203B6">
      <w:pPr>
        <w:pBdr>
          <w:top w:val="single" w:sz="12" w:space="1" w:color="auto"/>
          <w:bottom w:val="single" w:sz="12" w:space="1" w:color="auto"/>
        </w:pBdr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D25E87">
        <w:rPr>
          <w:rFonts w:ascii="Times New Roman" w:hAnsi="Times New Roman"/>
          <w:b/>
          <w:sz w:val="22"/>
          <w:szCs w:val="22"/>
          <w:lang w:val="en-GB"/>
        </w:rPr>
        <w:t>APPROVED</w:t>
      </w:r>
    </w:p>
    <w:p w14:paraId="46794A77" w14:textId="77777777" w:rsidR="00E12DF7" w:rsidRPr="00D25E87" w:rsidRDefault="00F35F54" w:rsidP="00E12DF7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lang w:val="en-GB"/>
        </w:rPr>
      </w:pPr>
      <w:r w:rsidRPr="00D25E87">
        <w:rPr>
          <w:rFonts w:ascii="Times New Roman" w:hAnsi="Times New Roman"/>
          <w:b/>
          <w:lang w:val="en-GB"/>
        </w:rPr>
        <w:t>by Resolution No. 2010/7</w:t>
      </w:r>
      <w:r w:rsidR="00FA593F" w:rsidRPr="00D25E87">
        <w:rPr>
          <w:rFonts w:ascii="Times New Roman" w:hAnsi="Times New Roman"/>
          <w:b/>
          <w:lang w:val="en-GB"/>
        </w:rPr>
        <w:t>9</w:t>
      </w:r>
      <w:r w:rsidR="00206927" w:rsidRPr="00D25E87">
        <w:rPr>
          <w:rFonts w:ascii="Times New Roman" w:hAnsi="Times New Roman"/>
          <w:b/>
          <w:lang w:val="en-GB"/>
        </w:rPr>
        <w:t>, Protoc</w:t>
      </w:r>
      <w:r w:rsidRPr="00D25E87">
        <w:rPr>
          <w:rFonts w:ascii="Times New Roman" w:hAnsi="Times New Roman"/>
          <w:b/>
          <w:lang w:val="en-GB"/>
        </w:rPr>
        <w:t>ol No. 6</w:t>
      </w:r>
      <w:r w:rsidR="00FA593F" w:rsidRPr="00D25E87">
        <w:rPr>
          <w:rFonts w:ascii="Times New Roman" w:hAnsi="Times New Roman"/>
          <w:b/>
          <w:lang w:val="en-GB"/>
        </w:rPr>
        <w:t xml:space="preserve"> of </w:t>
      </w:r>
      <w:r w:rsidR="00E12DF7" w:rsidRPr="00D25E87">
        <w:rPr>
          <w:rFonts w:ascii="Times New Roman" w:hAnsi="Times New Roman"/>
          <w:b/>
          <w:lang w:val="en-GB"/>
        </w:rPr>
        <w:t xml:space="preserve">LiepU </w:t>
      </w:r>
      <w:r w:rsidR="00FA593F" w:rsidRPr="00D25E87">
        <w:rPr>
          <w:rFonts w:ascii="Times New Roman" w:hAnsi="Times New Roman"/>
          <w:b/>
          <w:lang w:val="en-GB"/>
        </w:rPr>
        <w:t>Senate</w:t>
      </w:r>
      <w:r w:rsidR="00FD2198" w:rsidRPr="00D25E87">
        <w:rPr>
          <w:rFonts w:ascii="Times New Roman" w:hAnsi="Times New Roman"/>
          <w:b/>
          <w:lang w:val="en-GB"/>
        </w:rPr>
        <w:t xml:space="preserve">, </w:t>
      </w:r>
      <w:r w:rsidRPr="00D25E87">
        <w:rPr>
          <w:rFonts w:ascii="Times New Roman" w:hAnsi="Times New Roman"/>
          <w:b/>
          <w:lang w:val="en-GB"/>
        </w:rPr>
        <w:t>December 20</w:t>
      </w:r>
      <w:r w:rsidR="004A5670" w:rsidRPr="00D25E87">
        <w:rPr>
          <w:rFonts w:ascii="Times New Roman" w:hAnsi="Times New Roman"/>
          <w:b/>
          <w:lang w:val="en-GB"/>
        </w:rPr>
        <w:t>,</w:t>
      </w:r>
      <w:r w:rsidRPr="00D25E87">
        <w:rPr>
          <w:rFonts w:ascii="Times New Roman" w:hAnsi="Times New Roman"/>
          <w:b/>
          <w:lang w:val="en-GB"/>
        </w:rPr>
        <w:t xml:space="preserve"> 2010</w:t>
      </w:r>
    </w:p>
    <w:p w14:paraId="362A8C33" w14:textId="77777777" w:rsidR="005B0E88" w:rsidRPr="00D25E87" w:rsidRDefault="005B0E88" w:rsidP="00321BDA">
      <w:pPr>
        <w:ind w:right="180"/>
        <w:jc w:val="center"/>
        <w:rPr>
          <w:sz w:val="22"/>
          <w:lang w:val="en-GB"/>
        </w:rPr>
      </w:pPr>
    </w:p>
    <w:p w14:paraId="1951599F" w14:textId="77777777" w:rsidR="005B0E88" w:rsidRPr="00D25E87" w:rsidRDefault="005413F4" w:rsidP="005B0E88">
      <w:pPr>
        <w:ind w:right="180"/>
        <w:jc w:val="right"/>
        <w:rPr>
          <w:rFonts w:ascii="Times New Roman" w:hAnsi="Times New Roman"/>
          <w:sz w:val="22"/>
          <w:lang w:val="en-GB"/>
        </w:rPr>
      </w:pPr>
      <w:r w:rsidRPr="00D25E87">
        <w:rPr>
          <w:rFonts w:ascii="Times New Roman" w:hAnsi="Times New Roman"/>
          <w:sz w:val="22"/>
          <w:lang w:val="en-GB"/>
        </w:rPr>
        <w:t>Reference: Constitution of the University of Liepaja, Article No. 2.4</w:t>
      </w:r>
    </w:p>
    <w:p w14:paraId="60E7DB1D" w14:textId="77777777" w:rsidR="007E74E2" w:rsidRPr="00D25E87" w:rsidRDefault="007E74E2" w:rsidP="007E74E2">
      <w:pPr>
        <w:rPr>
          <w:rFonts w:ascii="Times New Roman" w:hAnsi="Times New Roman"/>
          <w:caps/>
          <w:sz w:val="24"/>
          <w:lang w:val="en-GB"/>
        </w:rPr>
      </w:pPr>
    </w:p>
    <w:p w14:paraId="39CDC3C6" w14:textId="77777777" w:rsidR="00E12DF7" w:rsidRPr="00D25E87" w:rsidRDefault="00E12DF7" w:rsidP="007E74E2">
      <w:pPr>
        <w:rPr>
          <w:rFonts w:ascii="Times New Roman" w:hAnsi="Times New Roman"/>
          <w:caps/>
          <w:sz w:val="24"/>
          <w:lang w:val="en-GB"/>
        </w:rPr>
      </w:pPr>
    </w:p>
    <w:p w14:paraId="25DC4D69" w14:textId="77777777" w:rsidR="007E74E2" w:rsidRPr="00D25E87" w:rsidRDefault="007E74E2" w:rsidP="007E74E2">
      <w:pPr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b/>
          <w:caps/>
          <w:sz w:val="24"/>
          <w:lang w:val="en-GB"/>
        </w:rPr>
        <w:t xml:space="preserve">1. </w:t>
      </w:r>
      <w:r w:rsidR="00F96BDD" w:rsidRPr="00D25E87">
        <w:rPr>
          <w:rFonts w:ascii="Times New Roman" w:hAnsi="Times New Roman"/>
          <w:b/>
          <w:caps/>
          <w:sz w:val="24"/>
          <w:lang w:val="en-GB"/>
        </w:rPr>
        <w:t>GENERAL PROVISIONS</w:t>
      </w:r>
    </w:p>
    <w:p w14:paraId="0F927DC1" w14:textId="77777777" w:rsidR="007E74E2" w:rsidRPr="00D25E87" w:rsidRDefault="00923647" w:rsidP="00FF093C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</w:t>
      </w:r>
      <w:r w:rsidR="00924ED9" w:rsidRPr="00D25E87">
        <w:rPr>
          <w:rFonts w:ascii="Times New Roman" w:hAnsi="Times New Roman"/>
          <w:sz w:val="24"/>
          <w:lang w:val="en-GB"/>
        </w:rPr>
        <w:t xml:space="preserve">Instructions </w:t>
      </w:r>
      <w:r w:rsidR="00681AA9" w:rsidRPr="00D25E87">
        <w:rPr>
          <w:rFonts w:ascii="Times New Roman" w:hAnsi="Times New Roman"/>
          <w:sz w:val="24"/>
          <w:lang w:val="en-GB"/>
        </w:rPr>
        <w:t>regulate</w:t>
      </w:r>
      <w:r w:rsidRPr="00D25E87">
        <w:rPr>
          <w:rFonts w:ascii="Times New Roman" w:hAnsi="Times New Roman"/>
          <w:sz w:val="24"/>
          <w:lang w:val="en-GB"/>
        </w:rPr>
        <w:t xml:space="preserve"> the </w:t>
      </w:r>
      <w:r w:rsidR="00AE0ED4" w:rsidRPr="00D25E87">
        <w:rPr>
          <w:rFonts w:ascii="Times New Roman" w:hAnsi="Times New Roman"/>
          <w:sz w:val="24"/>
          <w:lang w:val="en-GB"/>
        </w:rPr>
        <w:t xml:space="preserve">order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AE0ED4" w:rsidRPr="00D25E87">
        <w:rPr>
          <w:rFonts w:ascii="Times New Roman" w:hAnsi="Times New Roman"/>
          <w:sz w:val="24"/>
          <w:lang w:val="en-GB"/>
        </w:rPr>
        <w:t>/ module assessment shall be organized</w:t>
      </w:r>
      <w:r w:rsidR="00FB037A" w:rsidRPr="00D25E87">
        <w:rPr>
          <w:rFonts w:ascii="Times New Roman" w:hAnsi="Times New Roman"/>
          <w:sz w:val="24"/>
          <w:lang w:val="en-GB"/>
        </w:rPr>
        <w:t>, carried out and recorded in the respective study documentation.</w:t>
      </w:r>
    </w:p>
    <w:p w14:paraId="01EF08F8" w14:textId="77777777" w:rsidR="007E74E2" w:rsidRPr="00D25E87" w:rsidRDefault="00DC6955" w:rsidP="00FF093C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The Instructions shall ensure an objective assessment of students’ knowledge and encourage a systematic work during a semester.</w:t>
      </w:r>
    </w:p>
    <w:p w14:paraId="4A37B9E1" w14:textId="77777777" w:rsidR="00D83CCF" w:rsidRPr="00D25E87" w:rsidRDefault="00DF353B" w:rsidP="00CF0148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Students’ </w:t>
      </w:r>
      <w:r w:rsidR="00363A0E" w:rsidRPr="00D25E87">
        <w:rPr>
          <w:rFonts w:ascii="Times New Roman" w:hAnsi="Times New Roman"/>
          <w:sz w:val="24"/>
          <w:lang w:val="en-GB"/>
        </w:rPr>
        <w:t>kno</w:t>
      </w:r>
      <w:r w:rsidRPr="00D25E87">
        <w:rPr>
          <w:rFonts w:ascii="Times New Roman" w:hAnsi="Times New Roman"/>
          <w:sz w:val="24"/>
          <w:lang w:val="en-GB"/>
        </w:rPr>
        <w:t xml:space="preserve">wledge within each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/ module shall be assessed and evaluated according to equal </w:t>
      </w:r>
      <w:r w:rsidR="00876E10" w:rsidRPr="00D25E87">
        <w:rPr>
          <w:rFonts w:ascii="Times New Roman" w:hAnsi="Times New Roman"/>
          <w:sz w:val="24"/>
          <w:lang w:val="en-GB"/>
        </w:rPr>
        <w:t>requirements</w:t>
      </w:r>
      <w:r w:rsidRPr="00D25E87">
        <w:rPr>
          <w:rFonts w:ascii="Times New Roman" w:hAnsi="Times New Roman"/>
          <w:sz w:val="24"/>
          <w:lang w:val="en-GB"/>
        </w:rPr>
        <w:t xml:space="preserve"> regardless of the number of </w:t>
      </w:r>
      <w:r w:rsidR="004E00F8" w:rsidRPr="00D25E87">
        <w:rPr>
          <w:rFonts w:ascii="Times New Roman" w:hAnsi="Times New Roman"/>
          <w:sz w:val="24"/>
          <w:lang w:val="en-GB"/>
        </w:rPr>
        <w:t>academic staff</w:t>
      </w:r>
      <w:r w:rsidRPr="00D25E87">
        <w:rPr>
          <w:rFonts w:ascii="Times New Roman" w:hAnsi="Times New Roman"/>
          <w:sz w:val="24"/>
          <w:lang w:val="en-GB"/>
        </w:rPr>
        <w:t xml:space="preserve"> involved.</w:t>
      </w:r>
      <w:r w:rsidR="004E00F8" w:rsidRPr="00D25E87">
        <w:rPr>
          <w:rFonts w:ascii="Times New Roman" w:hAnsi="Times New Roman"/>
          <w:sz w:val="24"/>
          <w:lang w:val="en-GB"/>
        </w:rPr>
        <w:t xml:space="preserve"> </w:t>
      </w:r>
      <w:r w:rsidR="00E7358F" w:rsidRPr="00D25E87">
        <w:rPr>
          <w:rFonts w:ascii="Times New Roman" w:hAnsi="Times New Roman"/>
          <w:sz w:val="24"/>
          <w:lang w:val="en-GB"/>
        </w:rPr>
        <w:t xml:space="preserve">The </w:t>
      </w:r>
      <w:r w:rsidR="008349E1" w:rsidRPr="00D25E87">
        <w:rPr>
          <w:rFonts w:ascii="Times New Roman" w:hAnsi="Times New Roman"/>
          <w:sz w:val="24"/>
          <w:lang w:val="en-GB"/>
        </w:rPr>
        <w:t>lecturer/professor</w:t>
      </w:r>
      <w:r w:rsidR="00E7358F" w:rsidRPr="00D25E87">
        <w:rPr>
          <w:rFonts w:ascii="Times New Roman" w:hAnsi="Times New Roman"/>
          <w:sz w:val="24"/>
          <w:lang w:val="en-GB"/>
        </w:rPr>
        <w:t xml:space="preserve"> of 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E7358F" w:rsidRPr="00D25E87">
        <w:rPr>
          <w:rFonts w:ascii="Times New Roman" w:hAnsi="Times New Roman"/>
          <w:sz w:val="24"/>
          <w:lang w:val="en-GB"/>
        </w:rPr>
        <w:t>/ module or</w:t>
      </w:r>
      <w:r w:rsidR="008349E1" w:rsidRPr="00D25E87">
        <w:rPr>
          <w:rFonts w:ascii="Times New Roman" w:hAnsi="Times New Roman"/>
          <w:sz w:val="24"/>
          <w:lang w:val="en-GB"/>
        </w:rPr>
        <w:t xml:space="preserve"> a lecturer/professor </w:t>
      </w:r>
      <w:r w:rsidR="00E7358F" w:rsidRPr="00D25E87">
        <w:rPr>
          <w:rFonts w:ascii="Times New Roman" w:hAnsi="Times New Roman"/>
          <w:sz w:val="24"/>
          <w:lang w:val="en-GB"/>
        </w:rPr>
        <w:t>assigned by the respective Dean/ Vice-dean shall carry out the assessment.</w:t>
      </w:r>
    </w:p>
    <w:p w14:paraId="56E2D7E3" w14:textId="77777777" w:rsidR="00CF0148" w:rsidRPr="00D25E87" w:rsidRDefault="00E7358F" w:rsidP="00CF0148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</w:t>
      </w:r>
      <w:r w:rsidR="00876E10" w:rsidRPr="00D25E87">
        <w:rPr>
          <w:rFonts w:ascii="Times New Roman" w:hAnsi="Times New Roman"/>
          <w:sz w:val="24"/>
          <w:lang w:val="en-GB"/>
        </w:rPr>
        <w:t>requirements shall be descri</w:t>
      </w:r>
      <w:r w:rsidR="00DE2EDE" w:rsidRPr="00D25E87">
        <w:rPr>
          <w:rFonts w:ascii="Times New Roman" w:hAnsi="Times New Roman"/>
          <w:sz w:val="24"/>
          <w:lang w:val="en-GB"/>
        </w:rPr>
        <w:t xml:space="preserve">bed in the study programme </w:t>
      </w:r>
      <w:r w:rsidR="008349E1" w:rsidRPr="00D25E87">
        <w:rPr>
          <w:rFonts w:ascii="Times New Roman" w:hAnsi="Times New Roman"/>
          <w:sz w:val="24"/>
          <w:lang w:val="en-GB"/>
        </w:rPr>
        <w:t xml:space="preserve">in paragraph Order for </w:t>
      </w:r>
      <w:r w:rsidR="002C555E" w:rsidRPr="00D25E87">
        <w:rPr>
          <w:rFonts w:ascii="Times New Roman" w:hAnsi="Times New Roman"/>
          <w:sz w:val="24"/>
          <w:lang w:val="en-GB"/>
        </w:rPr>
        <w:t xml:space="preserve">Obtaining Credit Points or in the module description in paragraph Assessment of Module. The </w:t>
      </w:r>
      <w:r w:rsidR="007302D4" w:rsidRPr="00D25E87">
        <w:rPr>
          <w:rFonts w:ascii="Times New Roman" w:hAnsi="Times New Roman"/>
          <w:sz w:val="24"/>
          <w:lang w:val="en-GB"/>
        </w:rPr>
        <w:t>subject</w:t>
      </w:r>
      <w:r w:rsidR="002C555E" w:rsidRPr="00D25E87">
        <w:rPr>
          <w:rFonts w:ascii="Times New Roman" w:hAnsi="Times New Roman"/>
          <w:sz w:val="24"/>
          <w:lang w:val="en-GB"/>
        </w:rPr>
        <w:t xml:space="preserve"> requirements shall define the information about class attendance and assessments compulsory</w:t>
      </w:r>
      <w:r w:rsidR="007302D4" w:rsidRPr="00D25E87">
        <w:rPr>
          <w:rFonts w:ascii="Times New Roman" w:hAnsi="Times New Roman"/>
          <w:sz w:val="24"/>
          <w:lang w:val="en-GB"/>
        </w:rPr>
        <w:t xml:space="preserve"> for the final evaluation of the respective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7302D4" w:rsidRPr="00D25E87">
        <w:rPr>
          <w:rFonts w:ascii="Times New Roman" w:hAnsi="Times New Roman"/>
          <w:sz w:val="24"/>
          <w:lang w:val="en-GB"/>
        </w:rPr>
        <w:t>/ module.</w:t>
      </w:r>
    </w:p>
    <w:p w14:paraId="57810691" w14:textId="77777777" w:rsidR="00CF0148" w:rsidRPr="00D25E87" w:rsidRDefault="00EF2799" w:rsidP="00EF2799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/module final </w:t>
      </w:r>
      <w:r w:rsidR="000570C2" w:rsidRPr="00D25E87">
        <w:rPr>
          <w:rFonts w:ascii="Times New Roman" w:hAnsi="Times New Roman"/>
          <w:sz w:val="24"/>
          <w:lang w:val="en-GB"/>
        </w:rPr>
        <w:t xml:space="preserve">evaluation shall consist of the final examination in a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0570C2" w:rsidRPr="00D25E87">
        <w:rPr>
          <w:rFonts w:ascii="Times New Roman" w:hAnsi="Times New Roman"/>
          <w:sz w:val="24"/>
          <w:lang w:val="en-GB"/>
        </w:rPr>
        <w:t>/ module and/or evaluation test</w:t>
      </w:r>
      <w:r w:rsidR="00FA39BB" w:rsidRPr="00D25E87">
        <w:rPr>
          <w:rFonts w:ascii="Times New Roman" w:hAnsi="Times New Roman"/>
          <w:sz w:val="24"/>
          <w:lang w:val="en-GB"/>
        </w:rPr>
        <w:t>s taken within a semester.</w:t>
      </w:r>
    </w:p>
    <w:p w14:paraId="0BE5C01F" w14:textId="77777777" w:rsidR="00FA39BB" w:rsidRPr="00D25E87" w:rsidRDefault="009F7FEF" w:rsidP="00EF2799">
      <w:pPr>
        <w:numPr>
          <w:ilvl w:val="1"/>
          <w:numId w:val="2"/>
        </w:numPr>
        <w:jc w:val="both"/>
        <w:rPr>
          <w:rFonts w:ascii="Times New Roman" w:hAnsi="Times New Roman"/>
          <w:b/>
          <w:caps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Assessments for a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 may be organized in different forms as followed:</w:t>
      </w:r>
    </w:p>
    <w:p w14:paraId="080817C4" w14:textId="77777777" w:rsidR="009F7FEF" w:rsidRPr="00D25E87" w:rsidRDefault="009F7FEF" w:rsidP="009F7FEF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an examination,</w:t>
      </w:r>
    </w:p>
    <w:p w14:paraId="39847E04" w14:textId="77777777" w:rsidR="009F7FEF" w:rsidRPr="00D25E87" w:rsidRDefault="009F7FEF" w:rsidP="009F7FEF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 test.</w:t>
      </w:r>
    </w:p>
    <w:p w14:paraId="2AE321B1" w14:textId="77777777" w:rsidR="0088768B" w:rsidRPr="00D25E87" w:rsidRDefault="0088768B" w:rsidP="0088768B">
      <w:pPr>
        <w:pStyle w:val="ListParagraph"/>
        <w:numPr>
          <w:ilvl w:val="1"/>
          <w:numId w:val="40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The final assessment for a module is examination.</w:t>
      </w:r>
    </w:p>
    <w:p w14:paraId="66904CA7" w14:textId="77777777" w:rsidR="0088768B" w:rsidRPr="00D25E87" w:rsidRDefault="003E323E" w:rsidP="0088768B">
      <w:pPr>
        <w:pStyle w:val="ListParagraph"/>
        <w:numPr>
          <w:ilvl w:val="1"/>
          <w:numId w:val="40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Examination is </w:t>
      </w:r>
      <w:r w:rsidR="003B535A" w:rsidRPr="00D25E87">
        <w:rPr>
          <w:rFonts w:ascii="Times New Roman" w:hAnsi="Times New Roman"/>
          <w:sz w:val="24"/>
          <w:lang w:val="en-GB"/>
        </w:rPr>
        <w:t xml:space="preserve">a type of assessment where student’s knowledge and skills are evaluated based on </w:t>
      </w:r>
      <w:r w:rsidRPr="00D25E87">
        <w:rPr>
          <w:rFonts w:ascii="Times New Roman" w:hAnsi="Times New Roman"/>
          <w:sz w:val="24"/>
          <w:lang w:val="en-GB"/>
        </w:rPr>
        <w:t xml:space="preserve">the final assessment of a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>/ module</w:t>
      </w:r>
      <w:r w:rsidR="00377A4B" w:rsidRPr="00D25E87">
        <w:rPr>
          <w:rFonts w:ascii="Times New Roman" w:hAnsi="Times New Roman"/>
          <w:sz w:val="24"/>
          <w:lang w:val="en-GB"/>
        </w:rPr>
        <w:t xml:space="preserve"> organized according to the corresponding regulations</w:t>
      </w:r>
      <w:r w:rsidRPr="00D25E87">
        <w:rPr>
          <w:rFonts w:ascii="Times New Roman" w:hAnsi="Times New Roman"/>
          <w:sz w:val="24"/>
          <w:lang w:val="en-GB"/>
        </w:rPr>
        <w:t>.</w:t>
      </w:r>
    </w:p>
    <w:p w14:paraId="48D99C34" w14:textId="77777777" w:rsidR="0088768B" w:rsidRPr="00D25E87" w:rsidRDefault="003B535A" w:rsidP="003B535A">
      <w:pPr>
        <w:pStyle w:val="ListParagraph"/>
        <w:numPr>
          <w:ilvl w:val="1"/>
          <w:numId w:val="40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Test is a type of assessment where student’s knowledge and skills are evaluated based on the results of assessments (</w:t>
      </w:r>
      <w:r w:rsidRPr="00D25E87">
        <w:rPr>
          <w:rFonts w:ascii="Times New Roman" w:hAnsi="Times New Roman"/>
          <w:i/>
          <w:sz w:val="24"/>
          <w:lang w:val="en-GB"/>
        </w:rPr>
        <w:t>tests, verbal and written reports</w:t>
      </w:r>
      <w:r w:rsidR="00377A4B" w:rsidRPr="00D25E87">
        <w:rPr>
          <w:rFonts w:ascii="Times New Roman" w:hAnsi="Times New Roman"/>
          <w:i/>
          <w:sz w:val="24"/>
          <w:lang w:val="en-GB"/>
        </w:rPr>
        <w:t xml:space="preserve"> in seminars and conferences and other types of assessment used in order to acquire a </w:t>
      </w:r>
      <w:r w:rsidR="00A203B6" w:rsidRPr="00D25E87">
        <w:rPr>
          <w:rFonts w:ascii="Times New Roman" w:hAnsi="Times New Roman"/>
          <w:i/>
          <w:sz w:val="24"/>
          <w:lang w:val="en-GB"/>
        </w:rPr>
        <w:t>study course</w:t>
      </w:r>
      <w:r w:rsidR="00377A4B" w:rsidRPr="00D25E87">
        <w:rPr>
          <w:rFonts w:ascii="Times New Roman" w:hAnsi="Times New Roman"/>
          <w:i/>
          <w:sz w:val="24"/>
          <w:lang w:val="en-GB"/>
        </w:rPr>
        <w:t xml:space="preserve"> successfully</w:t>
      </w:r>
      <w:r w:rsidR="00377A4B" w:rsidRPr="00D25E87">
        <w:rPr>
          <w:rFonts w:ascii="Times New Roman" w:hAnsi="Times New Roman"/>
          <w:sz w:val="24"/>
          <w:lang w:val="en-GB"/>
        </w:rPr>
        <w:t>)</w:t>
      </w:r>
      <w:r w:rsidR="00377A4B" w:rsidRPr="00D25E87">
        <w:rPr>
          <w:rFonts w:ascii="Times New Roman" w:hAnsi="Times New Roman"/>
          <w:i/>
          <w:sz w:val="24"/>
          <w:lang w:val="en-GB"/>
        </w:rPr>
        <w:t xml:space="preserve"> </w:t>
      </w:r>
      <w:r w:rsidRPr="00D25E87">
        <w:rPr>
          <w:rFonts w:ascii="Times New Roman" w:hAnsi="Times New Roman"/>
          <w:sz w:val="24"/>
          <w:lang w:val="en-GB"/>
        </w:rPr>
        <w:t>organized during a corresponding semester.</w:t>
      </w:r>
    </w:p>
    <w:p w14:paraId="5F4A4231" w14:textId="77777777" w:rsidR="00377A4B" w:rsidRPr="00D25E87" w:rsidRDefault="0035539B" w:rsidP="00377A4B">
      <w:pPr>
        <w:pStyle w:val="ListParagraph"/>
        <w:numPr>
          <w:ilvl w:val="1"/>
          <w:numId w:val="40"/>
        </w:numPr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Re-sitting of tests or final examination shall not be allowed when a student has received a successful evaluation.</w:t>
      </w:r>
    </w:p>
    <w:p w14:paraId="3EDA40B2" w14:textId="77777777" w:rsidR="0035539B" w:rsidRPr="00D25E87" w:rsidRDefault="0035539B" w:rsidP="00377A4B">
      <w:pPr>
        <w:pStyle w:val="ListParagraph"/>
        <w:numPr>
          <w:ilvl w:val="1"/>
          <w:numId w:val="40"/>
        </w:numPr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Starting the programme of each subject/ module </w:t>
      </w:r>
      <w:r w:rsidR="00B827E8" w:rsidRPr="00D25E87">
        <w:rPr>
          <w:rFonts w:ascii="Times New Roman" w:hAnsi="Times New Roman"/>
          <w:sz w:val="24"/>
          <w:lang w:val="en-GB"/>
        </w:rPr>
        <w:t>students shall receive the content of the programme from the academic unit/ Dean’s Council.</w:t>
      </w:r>
    </w:p>
    <w:p w14:paraId="55F0BFE9" w14:textId="77777777" w:rsidR="00B827E8" w:rsidRPr="00D25E87" w:rsidRDefault="007B517D" w:rsidP="00377A4B">
      <w:pPr>
        <w:pStyle w:val="ListParagraph"/>
        <w:numPr>
          <w:ilvl w:val="1"/>
          <w:numId w:val="40"/>
        </w:numPr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programme of the corresponding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>/ module shall display the test schedule.</w:t>
      </w:r>
    </w:p>
    <w:p w14:paraId="0FFF1FEB" w14:textId="77777777" w:rsidR="007B517D" w:rsidRPr="00D25E87" w:rsidRDefault="007B517D" w:rsidP="00377A4B">
      <w:pPr>
        <w:pStyle w:val="ListParagraph"/>
        <w:numPr>
          <w:ilvl w:val="1"/>
          <w:numId w:val="40"/>
        </w:numPr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lastRenderedPageBreak/>
        <w:t xml:space="preserve">The results of the assessments are </w:t>
      </w:r>
      <w:r w:rsidR="004E2CD9" w:rsidRPr="00D25E87">
        <w:rPr>
          <w:rFonts w:ascii="Times New Roman" w:hAnsi="Times New Roman"/>
          <w:sz w:val="24"/>
          <w:lang w:val="en-GB"/>
        </w:rPr>
        <w:t>recorded based on two indexes: quantitative and qualitative.</w:t>
      </w:r>
    </w:p>
    <w:p w14:paraId="49783EC8" w14:textId="77777777" w:rsidR="004E2CD9" w:rsidRPr="00D25E87" w:rsidRDefault="004E2CD9" w:rsidP="004E2CD9">
      <w:pPr>
        <w:pStyle w:val="ListParagraph"/>
        <w:ind w:left="85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quantitative index is the amount of credit points obtained for the corresponding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 (CRP).</w:t>
      </w:r>
    </w:p>
    <w:p w14:paraId="250D5247" w14:textId="77777777" w:rsidR="004E2CD9" w:rsidRPr="00D25E87" w:rsidRDefault="004E2CD9" w:rsidP="004E2CD9">
      <w:pPr>
        <w:pStyle w:val="ListParagraph"/>
        <w:ind w:left="85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The qualitative index for examinations and tests is expressed in the ten-point grading system.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4752"/>
      </w:tblGrid>
      <w:tr w:rsidR="00E9747F" w:rsidRPr="00D25E87" w14:paraId="63DE7558" w14:textId="77777777" w:rsidTr="00E9747F">
        <w:tc>
          <w:tcPr>
            <w:tcW w:w="661" w:type="pct"/>
            <w:vAlign w:val="center"/>
          </w:tcPr>
          <w:p w14:paraId="0B1A3C8C" w14:textId="77777777" w:rsidR="00E9747F" w:rsidRPr="00D25E87" w:rsidRDefault="00E9747F" w:rsidP="00E974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10–point system</w:t>
            </w:r>
          </w:p>
        </w:tc>
        <w:tc>
          <w:tcPr>
            <w:tcW w:w="905" w:type="pct"/>
            <w:vAlign w:val="center"/>
          </w:tcPr>
          <w:p w14:paraId="089176AB" w14:textId="77777777" w:rsidR="00E9747F" w:rsidRPr="00D25E87" w:rsidRDefault="00E9747F" w:rsidP="00E974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Verbal description</w:t>
            </w:r>
          </w:p>
        </w:tc>
        <w:tc>
          <w:tcPr>
            <w:tcW w:w="905" w:type="pct"/>
            <w:vAlign w:val="center"/>
          </w:tcPr>
          <w:p w14:paraId="4F822D40" w14:textId="77777777" w:rsidR="00E9747F" w:rsidRPr="00D25E87" w:rsidRDefault="009262A4" w:rsidP="00E974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Abbreviation for recording in study documentation</w:t>
            </w:r>
          </w:p>
        </w:tc>
        <w:tc>
          <w:tcPr>
            <w:tcW w:w="2529" w:type="pct"/>
            <w:vAlign w:val="center"/>
          </w:tcPr>
          <w:p w14:paraId="500ED3C1" w14:textId="77777777" w:rsidR="00E9747F" w:rsidRPr="00D25E87" w:rsidRDefault="00E9747F" w:rsidP="00E9747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Description</w:t>
            </w:r>
          </w:p>
        </w:tc>
      </w:tr>
      <w:tr w:rsidR="00E9747F" w:rsidRPr="00D25E87" w14:paraId="58DF486A" w14:textId="77777777" w:rsidTr="00E9747F">
        <w:tc>
          <w:tcPr>
            <w:tcW w:w="661" w:type="pct"/>
          </w:tcPr>
          <w:p w14:paraId="68488FD3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05" w:type="pct"/>
          </w:tcPr>
          <w:p w14:paraId="42C29035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with distinction</w:t>
            </w:r>
          </w:p>
        </w:tc>
        <w:tc>
          <w:tcPr>
            <w:tcW w:w="905" w:type="pct"/>
          </w:tcPr>
          <w:p w14:paraId="3D231313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izc.</w:t>
            </w:r>
          </w:p>
        </w:tc>
        <w:tc>
          <w:tcPr>
            <w:tcW w:w="2529" w:type="pct"/>
          </w:tcPr>
          <w:p w14:paraId="059FA73B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Knowledge of the student is substantially higher than the estimated normal level, reflects to his/her independent research, about thorough understanding of problems.</w:t>
            </w:r>
          </w:p>
        </w:tc>
      </w:tr>
      <w:tr w:rsidR="00E9747F" w:rsidRPr="00D25E87" w14:paraId="37A087C1" w14:textId="77777777" w:rsidTr="00E9747F">
        <w:tc>
          <w:tcPr>
            <w:tcW w:w="661" w:type="pct"/>
          </w:tcPr>
          <w:p w14:paraId="08E9FD60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905" w:type="pct"/>
          </w:tcPr>
          <w:p w14:paraId="13AA10D0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excellent</w:t>
            </w:r>
          </w:p>
        </w:tc>
        <w:tc>
          <w:tcPr>
            <w:tcW w:w="905" w:type="pct"/>
          </w:tcPr>
          <w:p w14:paraId="7E53B33B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teic.</w:t>
            </w:r>
          </w:p>
        </w:tc>
        <w:tc>
          <w:tcPr>
            <w:tcW w:w="2529" w:type="pct"/>
          </w:tcPr>
          <w:p w14:paraId="6C0FDD0F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the subject at high level, obtained skill to use knowledge independently</w:t>
            </w:r>
          </w:p>
        </w:tc>
      </w:tr>
      <w:tr w:rsidR="00E9747F" w:rsidRPr="00D25E87" w14:paraId="2BACD01A" w14:textId="77777777" w:rsidTr="00E9747F">
        <w:tc>
          <w:tcPr>
            <w:tcW w:w="661" w:type="pct"/>
          </w:tcPr>
          <w:p w14:paraId="2484C1F8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905" w:type="pct"/>
          </w:tcPr>
          <w:p w14:paraId="14120C2E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very good</w:t>
            </w:r>
          </w:p>
        </w:tc>
        <w:tc>
          <w:tcPr>
            <w:tcW w:w="905" w:type="pct"/>
          </w:tcPr>
          <w:p w14:paraId="136A0653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ļ.labi</w:t>
            </w:r>
          </w:p>
        </w:tc>
        <w:tc>
          <w:tcPr>
            <w:tcW w:w="2529" w:type="pct"/>
          </w:tcPr>
          <w:p w14:paraId="658147CF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subject at high level, however sometimes missing deeper understanding and skills to use knowledge applies to more complex aspects.</w:t>
            </w:r>
          </w:p>
        </w:tc>
      </w:tr>
      <w:tr w:rsidR="00E9747F" w:rsidRPr="00D25E87" w14:paraId="60CD7CBC" w14:textId="77777777" w:rsidTr="00E9747F">
        <w:tc>
          <w:tcPr>
            <w:tcW w:w="661" w:type="pct"/>
          </w:tcPr>
          <w:p w14:paraId="1FB8519C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905" w:type="pct"/>
          </w:tcPr>
          <w:p w14:paraId="7D1F912E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905" w:type="pct"/>
          </w:tcPr>
          <w:p w14:paraId="3F1184CD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labi</w:t>
            </w:r>
          </w:p>
        </w:tc>
        <w:tc>
          <w:tcPr>
            <w:tcW w:w="2529" w:type="pct"/>
          </w:tcPr>
          <w:p w14:paraId="1E208650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subject well, however at the same time can still be seen few minor mistakes in knowledge support.</w:t>
            </w:r>
          </w:p>
        </w:tc>
      </w:tr>
      <w:tr w:rsidR="00E9747F" w:rsidRPr="00D25E87" w14:paraId="11B12610" w14:textId="77777777" w:rsidTr="00E9747F">
        <w:tc>
          <w:tcPr>
            <w:tcW w:w="661" w:type="pct"/>
          </w:tcPr>
          <w:p w14:paraId="463711B0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905" w:type="pct"/>
          </w:tcPr>
          <w:p w14:paraId="49AE5B2A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almost good</w:t>
            </w:r>
          </w:p>
        </w:tc>
        <w:tc>
          <w:tcPr>
            <w:tcW w:w="905" w:type="pct"/>
          </w:tcPr>
          <w:p w14:paraId="40EC2603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g.labi</w:t>
            </w:r>
          </w:p>
        </w:tc>
        <w:tc>
          <w:tcPr>
            <w:tcW w:w="2529" w:type="pct"/>
          </w:tcPr>
          <w:p w14:paraId="3E7B0D11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subject well, however can still be seen major mistakes and knowledge is not deep enough.</w:t>
            </w:r>
          </w:p>
        </w:tc>
      </w:tr>
      <w:tr w:rsidR="00E9747F" w:rsidRPr="00D25E87" w14:paraId="7F612CE9" w14:textId="77777777" w:rsidTr="00E9747F">
        <w:tc>
          <w:tcPr>
            <w:tcW w:w="661" w:type="pct"/>
          </w:tcPr>
          <w:p w14:paraId="540DE1F8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905" w:type="pct"/>
          </w:tcPr>
          <w:p w14:paraId="33A2BCBD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satisfactory</w:t>
            </w:r>
          </w:p>
        </w:tc>
        <w:tc>
          <w:tcPr>
            <w:tcW w:w="905" w:type="pct"/>
          </w:tcPr>
          <w:p w14:paraId="052F69BE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viduv.</w:t>
            </w:r>
          </w:p>
        </w:tc>
        <w:tc>
          <w:tcPr>
            <w:tcW w:w="2529" w:type="pct"/>
          </w:tcPr>
          <w:p w14:paraId="06F851A7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basically mastered the subject, solves standard tasks, however, uses well-known cognitive methods only.</w:t>
            </w:r>
          </w:p>
        </w:tc>
      </w:tr>
      <w:tr w:rsidR="00E9747F" w:rsidRPr="00D25E87" w14:paraId="6D40CE41" w14:textId="77777777" w:rsidTr="00E9747F">
        <w:tc>
          <w:tcPr>
            <w:tcW w:w="661" w:type="pct"/>
          </w:tcPr>
          <w:p w14:paraId="4E04DE28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905" w:type="pct"/>
          </w:tcPr>
          <w:p w14:paraId="2BCB7395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almost satisfactory</w:t>
            </w:r>
          </w:p>
        </w:tc>
        <w:tc>
          <w:tcPr>
            <w:tcW w:w="905" w:type="pct"/>
          </w:tcPr>
          <w:p w14:paraId="371DE6CF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g.viduv.</w:t>
            </w:r>
          </w:p>
        </w:tc>
        <w:tc>
          <w:tcPr>
            <w:tcW w:w="2529" w:type="pct"/>
          </w:tcPr>
          <w:p w14:paraId="112C5836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basically mastered the subject, a student has weaknesses in more important problems and difficulties to use knowledge in practical way.</w:t>
            </w:r>
          </w:p>
        </w:tc>
      </w:tr>
      <w:tr w:rsidR="00E9747F" w:rsidRPr="00D25E87" w14:paraId="6AB7737C" w14:textId="77777777" w:rsidTr="00E9747F">
        <w:tc>
          <w:tcPr>
            <w:tcW w:w="661" w:type="pct"/>
          </w:tcPr>
          <w:p w14:paraId="6A358E1E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05" w:type="pct"/>
          </w:tcPr>
          <w:p w14:paraId="239A1481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poor</w:t>
            </w:r>
          </w:p>
        </w:tc>
        <w:tc>
          <w:tcPr>
            <w:tcW w:w="905" w:type="pct"/>
          </w:tcPr>
          <w:p w14:paraId="69115926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vāji</w:t>
            </w:r>
          </w:p>
        </w:tc>
        <w:tc>
          <w:tcPr>
            <w:tcW w:w="2529" w:type="pct"/>
          </w:tcPr>
          <w:p w14:paraId="59960129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the study material poorly about subject main problems, however, not able to use obtained knowledge in practical way.</w:t>
            </w:r>
          </w:p>
        </w:tc>
      </w:tr>
      <w:tr w:rsidR="00E9747F" w:rsidRPr="00D25E87" w14:paraId="0CE2CB66" w14:textId="77777777" w:rsidTr="00E9747F">
        <w:tc>
          <w:tcPr>
            <w:tcW w:w="661" w:type="pct"/>
          </w:tcPr>
          <w:p w14:paraId="1AD643FA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05" w:type="pct"/>
          </w:tcPr>
          <w:p w14:paraId="28FA7ED3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very poor</w:t>
            </w:r>
          </w:p>
        </w:tc>
        <w:tc>
          <w:tcPr>
            <w:tcW w:w="905" w:type="pct"/>
          </w:tcPr>
          <w:p w14:paraId="2CE0368D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ļ.vāji</w:t>
            </w:r>
          </w:p>
        </w:tc>
        <w:tc>
          <w:tcPr>
            <w:tcW w:w="2529" w:type="pct"/>
          </w:tcPr>
          <w:p w14:paraId="30998728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Has mastered the study material very poorly about few problems, and missing most important details and orientation of the subject.</w:t>
            </w:r>
          </w:p>
        </w:tc>
      </w:tr>
      <w:tr w:rsidR="00E9747F" w:rsidRPr="00D25E87" w14:paraId="0266FFCA" w14:textId="77777777" w:rsidTr="00E9747F">
        <w:tc>
          <w:tcPr>
            <w:tcW w:w="661" w:type="pct"/>
          </w:tcPr>
          <w:p w14:paraId="73A1AE91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05" w:type="pct"/>
          </w:tcPr>
          <w:p w14:paraId="1CB2D874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extremely poor</w:t>
            </w:r>
          </w:p>
        </w:tc>
        <w:tc>
          <w:tcPr>
            <w:tcW w:w="905" w:type="pct"/>
          </w:tcPr>
          <w:p w14:paraId="1426A3A6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ļ.,ļ.vāji</w:t>
            </w:r>
          </w:p>
        </w:tc>
        <w:tc>
          <w:tcPr>
            <w:tcW w:w="2529" w:type="pct"/>
          </w:tcPr>
          <w:p w14:paraId="2960D20D" w14:textId="77777777" w:rsidR="00E9747F" w:rsidRPr="00D25E87" w:rsidRDefault="00E9747F" w:rsidP="00E9747F">
            <w:pPr>
              <w:rPr>
                <w:rFonts w:ascii="Times New Roman" w:hAnsi="Times New Roman" w:cs="Times New Roman"/>
                <w:lang w:val="en-GB"/>
              </w:rPr>
            </w:pPr>
            <w:r w:rsidRPr="00D25E87">
              <w:rPr>
                <w:rFonts w:ascii="Times New Roman" w:hAnsi="Times New Roman" w:cs="Times New Roman"/>
                <w:lang w:val="en-GB"/>
              </w:rPr>
              <w:t>Does not have comprehension about subject main problems.</w:t>
            </w:r>
          </w:p>
        </w:tc>
      </w:tr>
    </w:tbl>
    <w:p w14:paraId="446F8B4D" w14:textId="77777777" w:rsidR="00E9747F" w:rsidRPr="00D25E87" w:rsidRDefault="00E9747F" w:rsidP="00E9747F">
      <w:pPr>
        <w:jc w:val="both"/>
        <w:rPr>
          <w:rFonts w:ascii="Times New Roman" w:hAnsi="Times New Roman"/>
          <w:sz w:val="24"/>
          <w:lang w:val="en-GB"/>
        </w:rPr>
      </w:pPr>
    </w:p>
    <w:p w14:paraId="063FD52E" w14:textId="77777777" w:rsidR="00FC4031" w:rsidRPr="00D25E87" w:rsidRDefault="00FC4031" w:rsidP="003B535A">
      <w:pPr>
        <w:spacing w:before="100" w:beforeAutospacing="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 student is successful i.e. he/she obtains the corresponding credit points if he/she receives evaluation “almost satisfactory” (4 points) or higher.</w:t>
      </w:r>
    </w:p>
    <w:p w14:paraId="59E205C6" w14:textId="77777777" w:rsidR="00FC4031" w:rsidRPr="00D25E87" w:rsidRDefault="00B67CBD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 student must carry an ID document when attending an assessment</w:t>
      </w:r>
      <w:r w:rsidR="00A95DE0" w:rsidRPr="00D25E87">
        <w:rPr>
          <w:rFonts w:ascii="Times New Roman" w:hAnsi="Times New Roman"/>
          <w:sz w:val="24"/>
          <w:lang w:val="en-GB"/>
        </w:rPr>
        <w:t>.</w:t>
      </w:r>
    </w:p>
    <w:p w14:paraId="4F046262" w14:textId="77777777" w:rsidR="00A95DE0" w:rsidRPr="00D25E87" w:rsidRDefault="00483A2A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A student who has successfully passed all tests according to the subject programme is allowed to register </w:t>
      </w:r>
      <w:r w:rsidR="00412EAD" w:rsidRPr="00D25E87">
        <w:rPr>
          <w:rFonts w:ascii="Times New Roman" w:hAnsi="Times New Roman"/>
          <w:sz w:val="24"/>
          <w:lang w:val="en-GB"/>
        </w:rPr>
        <w:t xml:space="preserve">for the studies </w:t>
      </w:r>
      <w:r w:rsidRPr="00D25E87">
        <w:rPr>
          <w:rFonts w:ascii="Times New Roman" w:hAnsi="Times New Roman"/>
          <w:sz w:val="24"/>
          <w:lang w:val="en-GB"/>
        </w:rPr>
        <w:t>and continue the studies.</w:t>
      </w:r>
    </w:p>
    <w:p w14:paraId="763F2131" w14:textId="77777777" w:rsidR="00001A71" w:rsidRPr="00D25E87" w:rsidRDefault="00A16F24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lastRenderedPageBreak/>
        <w:t xml:space="preserve">Records in Group’s Examination List or in </w:t>
      </w:r>
      <w:r w:rsidR="006C4EF6" w:rsidRPr="00D25E87">
        <w:rPr>
          <w:rFonts w:ascii="Times New Roman" w:hAnsi="Times New Roman"/>
          <w:sz w:val="24"/>
          <w:lang w:val="en-GB"/>
        </w:rPr>
        <w:t xml:space="preserve">Individual </w:t>
      </w:r>
      <w:r w:rsidR="009C3E31" w:rsidRPr="00D25E87">
        <w:rPr>
          <w:rFonts w:ascii="Times New Roman" w:hAnsi="Times New Roman"/>
          <w:sz w:val="24"/>
          <w:lang w:val="en-GB"/>
        </w:rPr>
        <w:t>Evaluation</w:t>
      </w:r>
      <w:r w:rsidR="006C4EF6" w:rsidRPr="00D25E87">
        <w:rPr>
          <w:rFonts w:ascii="Times New Roman" w:hAnsi="Times New Roman"/>
          <w:sz w:val="24"/>
          <w:lang w:val="en-GB"/>
        </w:rPr>
        <w:t xml:space="preserve"> </w:t>
      </w:r>
      <w:r w:rsidR="001E628D" w:rsidRPr="00D25E87">
        <w:rPr>
          <w:rFonts w:ascii="Times New Roman" w:hAnsi="Times New Roman"/>
          <w:sz w:val="24"/>
          <w:lang w:val="en-GB"/>
        </w:rPr>
        <w:t>Sheet</w:t>
      </w:r>
      <w:r w:rsidR="006C4EF6" w:rsidRPr="00D25E87">
        <w:rPr>
          <w:rFonts w:ascii="Times New Roman" w:hAnsi="Times New Roman"/>
          <w:sz w:val="24"/>
          <w:lang w:val="en-GB"/>
        </w:rPr>
        <w:t xml:space="preserve"> </w:t>
      </w:r>
      <w:r w:rsidRPr="00D25E87">
        <w:rPr>
          <w:rFonts w:ascii="Times New Roman" w:hAnsi="Times New Roman"/>
          <w:sz w:val="24"/>
          <w:lang w:val="en-GB"/>
        </w:rPr>
        <w:t xml:space="preserve">shall confirm 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9262A4" w:rsidRPr="00D25E87">
        <w:rPr>
          <w:rFonts w:ascii="Times New Roman" w:hAnsi="Times New Roman"/>
          <w:sz w:val="24"/>
          <w:lang w:val="en-GB"/>
        </w:rPr>
        <w:t xml:space="preserve"> </w:t>
      </w:r>
      <w:r w:rsidRPr="00D25E87">
        <w:rPr>
          <w:rFonts w:ascii="Times New Roman" w:hAnsi="Times New Roman"/>
          <w:sz w:val="24"/>
          <w:lang w:val="en-GB"/>
        </w:rPr>
        <w:t>results.</w:t>
      </w:r>
    </w:p>
    <w:p w14:paraId="6EE93B9A" w14:textId="77777777" w:rsidR="00A16F24" w:rsidRPr="00D25E87" w:rsidRDefault="00E9747F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In order t</w:t>
      </w:r>
      <w:r w:rsidR="00543BBC" w:rsidRPr="00D25E87">
        <w:rPr>
          <w:rFonts w:ascii="Times New Roman" w:hAnsi="Times New Roman"/>
          <w:sz w:val="24"/>
          <w:lang w:val="en-GB"/>
        </w:rPr>
        <w:t xml:space="preserve">o attend </w:t>
      </w:r>
      <w:r w:rsidRPr="00D25E87">
        <w:rPr>
          <w:rFonts w:ascii="Times New Roman" w:hAnsi="Times New Roman"/>
          <w:sz w:val="24"/>
          <w:lang w:val="en-GB"/>
        </w:rPr>
        <w:t xml:space="preserve">an individual examination a student must receive Individual </w:t>
      </w:r>
      <w:r w:rsidR="009C3E31" w:rsidRPr="00D25E87">
        <w:rPr>
          <w:rFonts w:ascii="Times New Roman" w:hAnsi="Times New Roman"/>
          <w:sz w:val="24"/>
          <w:lang w:val="en-GB"/>
        </w:rPr>
        <w:t>Evaluation</w:t>
      </w:r>
      <w:r w:rsidRPr="00D25E87">
        <w:rPr>
          <w:rFonts w:ascii="Times New Roman" w:hAnsi="Times New Roman"/>
          <w:sz w:val="24"/>
          <w:lang w:val="en-GB"/>
        </w:rPr>
        <w:t xml:space="preserve"> </w:t>
      </w:r>
      <w:r w:rsidR="001E628D" w:rsidRPr="00D25E87">
        <w:rPr>
          <w:rFonts w:ascii="Times New Roman" w:hAnsi="Times New Roman"/>
          <w:sz w:val="24"/>
          <w:lang w:val="en-GB"/>
        </w:rPr>
        <w:t>Sheet</w:t>
      </w:r>
      <w:r w:rsidRPr="00D25E87">
        <w:rPr>
          <w:rFonts w:ascii="Times New Roman" w:hAnsi="Times New Roman"/>
          <w:sz w:val="24"/>
          <w:lang w:val="en-GB"/>
        </w:rPr>
        <w:t xml:space="preserve"> and pay the assessment fee according to </w:t>
      </w:r>
      <w:r w:rsidR="009262A4" w:rsidRPr="00D25E87">
        <w:rPr>
          <w:rFonts w:ascii="Times New Roman" w:hAnsi="Times New Roman"/>
          <w:sz w:val="24"/>
          <w:lang w:val="en-GB"/>
        </w:rPr>
        <w:t>LiepU fees and expenses.</w:t>
      </w:r>
      <w:r w:rsidR="002B2CBF" w:rsidRPr="00D25E87">
        <w:rPr>
          <w:rFonts w:ascii="Times New Roman" w:hAnsi="Times New Roman"/>
          <w:sz w:val="24"/>
          <w:lang w:val="en-GB"/>
        </w:rPr>
        <w:t xml:space="preserve"> A student</w:t>
      </w:r>
      <w:r w:rsidR="00B50F0E" w:rsidRPr="00D25E87">
        <w:rPr>
          <w:rFonts w:ascii="Times New Roman" w:hAnsi="Times New Roman"/>
          <w:sz w:val="24"/>
          <w:lang w:val="en-GB"/>
        </w:rPr>
        <w:t xml:space="preserve"> must not pay the assessment fee if he/she has not passed the examination or test in the defined time due to valid reasons.</w:t>
      </w:r>
    </w:p>
    <w:p w14:paraId="04A064E1" w14:textId="77777777" w:rsidR="00B50F0E" w:rsidRPr="00D25E87" w:rsidRDefault="001E628D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evaluation obtained within a study programme is recorded in </w:t>
      </w:r>
      <w:r w:rsidR="00196DB8" w:rsidRPr="00D25E87">
        <w:rPr>
          <w:rFonts w:ascii="Times New Roman" w:hAnsi="Times New Roman"/>
          <w:sz w:val="24"/>
          <w:lang w:val="en-GB"/>
        </w:rPr>
        <w:t xml:space="preserve">the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="00196DB8" w:rsidRPr="00D25E87">
        <w:rPr>
          <w:rFonts w:ascii="Times New Roman" w:hAnsi="Times New Roman"/>
          <w:sz w:val="24"/>
          <w:lang w:val="en-GB"/>
        </w:rPr>
        <w:t xml:space="preserve"> </w:t>
      </w:r>
      <w:r w:rsidR="006718A3" w:rsidRPr="00D25E87">
        <w:rPr>
          <w:rFonts w:ascii="Times New Roman" w:hAnsi="Times New Roman"/>
          <w:sz w:val="24"/>
          <w:lang w:val="en-GB"/>
        </w:rPr>
        <w:t xml:space="preserve">and in </w:t>
      </w:r>
      <w:r w:rsidR="00196DB8" w:rsidRPr="00D25E87">
        <w:rPr>
          <w:rFonts w:ascii="Times New Roman" w:hAnsi="Times New Roman"/>
          <w:sz w:val="24"/>
          <w:lang w:val="en-GB"/>
        </w:rPr>
        <w:t>the Diploma Supplement</w:t>
      </w:r>
      <w:r w:rsidR="00B37F5E" w:rsidRPr="00D25E87">
        <w:rPr>
          <w:rFonts w:ascii="Times New Roman" w:hAnsi="Times New Roman"/>
          <w:sz w:val="24"/>
          <w:lang w:val="en-GB"/>
        </w:rPr>
        <w:t>.</w:t>
      </w:r>
    </w:p>
    <w:p w14:paraId="184ACECD" w14:textId="77777777" w:rsidR="00686156" w:rsidRPr="00D25E87" w:rsidRDefault="00686156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recognition and alignment of non-LiepU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>s shall be done according to the corresponding Regulations of LiepU.</w:t>
      </w:r>
    </w:p>
    <w:p w14:paraId="08EC57C2" w14:textId="77777777" w:rsidR="00686156" w:rsidRPr="00D25E87" w:rsidRDefault="00686156" w:rsidP="00A95DE0">
      <w:pPr>
        <w:pStyle w:val="ListParagraph"/>
        <w:numPr>
          <w:ilvl w:val="1"/>
          <w:numId w:val="40"/>
        </w:numPr>
        <w:spacing w:before="100" w:beforeAutospacing="1"/>
        <w:ind w:left="851" w:hanging="491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7D7346" w:rsidRPr="00D25E87">
        <w:rPr>
          <w:rFonts w:ascii="Times New Roman" w:hAnsi="Times New Roman"/>
          <w:sz w:val="24"/>
          <w:lang w:val="en-GB"/>
        </w:rPr>
        <w:t>s</w:t>
      </w:r>
      <w:r w:rsidRPr="00D25E87">
        <w:rPr>
          <w:rFonts w:ascii="Times New Roman" w:hAnsi="Times New Roman"/>
          <w:sz w:val="24"/>
          <w:lang w:val="en-GB"/>
        </w:rPr>
        <w:t xml:space="preserve"> acquired within Academic Exchange Programmes of European </w:t>
      </w:r>
      <w:r w:rsidR="007D7346" w:rsidRPr="00D25E87">
        <w:rPr>
          <w:rFonts w:ascii="Times New Roman" w:hAnsi="Times New Roman"/>
          <w:sz w:val="24"/>
          <w:lang w:val="en-GB"/>
        </w:rPr>
        <w:t xml:space="preserve">Union, which do not conform, with the corresponding study programme of a student shall be added to the optional </w:t>
      </w:r>
      <w:r w:rsidR="00B37C5A" w:rsidRPr="00D25E87">
        <w:rPr>
          <w:rFonts w:ascii="Times New Roman" w:hAnsi="Times New Roman"/>
          <w:sz w:val="24"/>
          <w:lang w:val="en-GB"/>
        </w:rPr>
        <w:t>subjects</w:t>
      </w:r>
      <w:r w:rsidR="007D7346" w:rsidRPr="00D25E87">
        <w:rPr>
          <w:rFonts w:ascii="Times New Roman" w:hAnsi="Times New Roman"/>
          <w:sz w:val="24"/>
          <w:lang w:val="en-GB"/>
        </w:rPr>
        <w:t xml:space="preserve"> in form of CRP.</w:t>
      </w:r>
    </w:p>
    <w:p w14:paraId="6DEF5350" w14:textId="77777777" w:rsidR="008D306C" w:rsidRPr="00D25E87" w:rsidRDefault="00023D1D" w:rsidP="003B535A">
      <w:pPr>
        <w:spacing w:before="100" w:beforeAutospacing="1"/>
        <w:jc w:val="both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b/>
          <w:sz w:val="24"/>
          <w:lang w:val="en-GB"/>
        </w:rPr>
        <w:t>2. STUDENT</w:t>
      </w:r>
      <w:r w:rsidR="00C77E42" w:rsidRPr="00D25E87">
        <w:rPr>
          <w:rFonts w:ascii="Times New Roman" w:hAnsi="Times New Roman"/>
          <w:b/>
          <w:sz w:val="24"/>
          <w:lang w:val="en-GB"/>
        </w:rPr>
        <w:t>S’</w:t>
      </w:r>
      <w:r w:rsidR="00B9477E" w:rsidRPr="00D25E87">
        <w:rPr>
          <w:rFonts w:ascii="Times New Roman" w:hAnsi="Times New Roman"/>
          <w:b/>
          <w:sz w:val="24"/>
          <w:lang w:val="en-GB"/>
        </w:rPr>
        <w:t xml:space="preserve"> </w:t>
      </w:r>
      <w:r w:rsidR="0040698C" w:rsidRPr="00D25E87">
        <w:rPr>
          <w:rFonts w:ascii="Times New Roman" w:hAnsi="Times New Roman"/>
          <w:b/>
          <w:sz w:val="24"/>
          <w:lang w:val="en-GB"/>
        </w:rPr>
        <w:t>OBLIGATIONS</w:t>
      </w:r>
      <w:r w:rsidR="00316C28" w:rsidRPr="00D25E87">
        <w:rPr>
          <w:rFonts w:ascii="Times New Roman" w:hAnsi="Times New Roman"/>
          <w:b/>
          <w:sz w:val="24"/>
          <w:lang w:val="en-GB"/>
        </w:rPr>
        <w:t xml:space="preserve"> AND RIGHTS</w:t>
      </w:r>
    </w:p>
    <w:p w14:paraId="115C19DA" w14:textId="77777777" w:rsidR="00EC0555" w:rsidRPr="00D25E87" w:rsidRDefault="00EC0555" w:rsidP="00EC0555">
      <w:pPr>
        <w:numPr>
          <w:ilvl w:val="1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Student’s </w:t>
      </w:r>
      <w:r w:rsidR="00EE20AF" w:rsidRPr="00D25E87">
        <w:rPr>
          <w:rFonts w:ascii="Times New Roman" w:hAnsi="Times New Roman"/>
          <w:sz w:val="24"/>
          <w:lang w:val="en-GB"/>
        </w:rPr>
        <w:t>obligations</w:t>
      </w:r>
      <w:r w:rsidRPr="00D25E87">
        <w:rPr>
          <w:rFonts w:ascii="Times New Roman" w:hAnsi="Times New Roman"/>
          <w:sz w:val="24"/>
          <w:lang w:val="en-GB"/>
        </w:rPr>
        <w:t>:</w:t>
      </w:r>
    </w:p>
    <w:p w14:paraId="1558885B" w14:textId="77777777" w:rsidR="008D306C" w:rsidRPr="00D25E87" w:rsidRDefault="00EC0555" w:rsidP="008D306C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</w:t>
      </w:r>
      <w:r w:rsidR="00B37C5A" w:rsidRPr="00D25E87">
        <w:rPr>
          <w:rFonts w:ascii="Times New Roman" w:hAnsi="Times New Roman"/>
          <w:sz w:val="24"/>
          <w:lang w:val="en-GB"/>
        </w:rPr>
        <w:t>attend the assessments in accordance to the time schedules defined in the corresponding time-table.</w:t>
      </w:r>
    </w:p>
    <w:p w14:paraId="0073BB77" w14:textId="77777777" w:rsidR="006776E0" w:rsidRPr="00D25E87" w:rsidRDefault="00A51D81" w:rsidP="008D306C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confirm the time for the second or an</w:t>
      </w:r>
      <w:r w:rsidR="006776E0" w:rsidRPr="00D25E87">
        <w:rPr>
          <w:rFonts w:ascii="Times New Roman" w:hAnsi="Times New Roman"/>
          <w:sz w:val="24"/>
          <w:lang w:val="en-GB"/>
        </w:rPr>
        <w:t xml:space="preserve"> individual </w:t>
      </w:r>
      <w:r w:rsidRPr="00D25E87">
        <w:rPr>
          <w:rFonts w:ascii="Times New Roman" w:hAnsi="Times New Roman"/>
          <w:sz w:val="24"/>
          <w:lang w:val="en-GB"/>
        </w:rPr>
        <w:t xml:space="preserve">assessment </w:t>
      </w:r>
      <w:r w:rsidR="006776E0" w:rsidRPr="00D25E87">
        <w:rPr>
          <w:rFonts w:ascii="Times New Roman" w:hAnsi="Times New Roman"/>
          <w:sz w:val="24"/>
          <w:lang w:val="en-GB"/>
        </w:rPr>
        <w:t>with the academic staff</w:t>
      </w:r>
      <w:r w:rsidRPr="00D25E87">
        <w:rPr>
          <w:rFonts w:ascii="Times New Roman" w:hAnsi="Times New Roman"/>
          <w:sz w:val="24"/>
          <w:lang w:val="en-GB"/>
        </w:rPr>
        <w:t xml:space="preserve"> in advance</w:t>
      </w:r>
    </w:p>
    <w:p w14:paraId="72EB84BE" w14:textId="77777777" w:rsidR="0040698C" w:rsidRPr="00D25E87" w:rsidRDefault="00A51D81" w:rsidP="008D306C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receive Individual Evaluation Sheet and pay for the </w:t>
      </w:r>
      <w:r w:rsidR="00A241CA" w:rsidRPr="00D25E87">
        <w:rPr>
          <w:rFonts w:ascii="Times New Roman" w:hAnsi="Times New Roman"/>
          <w:sz w:val="24"/>
          <w:lang w:val="en-GB"/>
        </w:rPr>
        <w:t xml:space="preserve">corresponding </w:t>
      </w:r>
      <w:r w:rsidRPr="00D25E87">
        <w:rPr>
          <w:rFonts w:ascii="Times New Roman" w:hAnsi="Times New Roman"/>
          <w:sz w:val="24"/>
          <w:lang w:val="en-GB"/>
        </w:rPr>
        <w:t>assessment according to LiepU fees and expenses in the Administrative Unit</w:t>
      </w:r>
      <w:r w:rsidR="00A241CA" w:rsidRPr="00D25E87">
        <w:rPr>
          <w:rFonts w:ascii="Times New Roman" w:hAnsi="Times New Roman"/>
          <w:sz w:val="24"/>
          <w:lang w:val="en-GB"/>
        </w:rPr>
        <w:t>;</w:t>
      </w:r>
      <w:r w:rsidRPr="00D25E87">
        <w:rPr>
          <w:rFonts w:ascii="Times New Roman" w:hAnsi="Times New Roman"/>
          <w:sz w:val="24"/>
          <w:lang w:val="en-GB"/>
        </w:rPr>
        <w:t xml:space="preserve"> </w:t>
      </w:r>
    </w:p>
    <w:p w14:paraId="505055EC" w14:textId="77777777" w:rsidR="0040698C" w:rsidRPr="00D25E87" w:rsidRDefault="0040698C" w:rsidP="0040698C">
      <w:pPr>
        <w:pStyle w:val="ListParagraph"/>
        <w:numPr>
          <w:ilvl w:val="1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Student’s </w:t>
      </w:r>
      <w:r w:rsidR="00EE20AF" w:rsidRPr="00D25E87">
        <w:rPr>
          <w:rFonts w:ascii="Times New Roman" w:hAnsi="Times New Roman"/>
          <w:sz w:val="24"/>
          <w:lang w:val="en-GB"/>
        </w:rPr>
        <w:t>rights</w:t>
      </w:r>
      <w:r w:rsidRPr="00D25E87">
        <w:rPr>
          <w:rFonts w:ascii="Times New Roman" w:hAnsi="Times New Roman"/>
          <w:sz w:val="24"/>
          <w:lang w:val="en-GB"/>
        </w:rPr>
        <w:t>:</w:t>
      </w:r>
    </w:p>
    <w:p w14:paraId="34FD2F81" w14:textId="77777777" w:rsidR="0040698C" w:rsidRPr="00D25E87" w:rsidRDefault="0040698C" w:rsidP="006F4D0C">
      <w:pPr>
        <w:numPr>
          <w:ilvl w:val="2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attend a tutorial with the respective academic staff before the assessment;</w:t>
      </w:r>
    </w:p>
    <w:p w14:paraId="7014297F" w14:textId="77777777" w:rsidR="006F4D0C" w:rsidRPr="00D25E87" w:rsidRDefault="006F4D0C" w:rsidP="006F4D0C">
      <w:pPr>
        <w:numPr>
          <w:ilvl w:val="2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hand in an appeal on the evaluation to the faculty Dean/ the respective Vice-Dean until the end of the next working day since the announcement of the evaluation, which shall be considered by the faculty Dean/ the respective Vice-Dean within one working day;</w:t>
      </w:r>
    </w:p>
    <w:p w14:paraId="5088F1D6" w14:textId="77777777" w:rsidR="006F4D0C" w:rsidRPr="00D25E87" w:rsidRDefault="00567FEE" w:rsidP="006F4D0C">
      <w:pPr>
        <w:numPr>
          <w:ilvl w:val="2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take the corresponding examinations or tests two times without Assessment Committee in order to receive successful</w:t>
      </w:r>
      <w:r w:rsidR="0075112C" w:rsidRPr="00D25E87">
        <w:rPr>
          <w:rFonts w:ascii="Times New Roman" w:hAnsi="Times New Roman"/>
          <w:sz w:val="24"/>
          <w:lang w:val="en-GB"/>
        </w:rPr>
        <w:t xml:space="preserve"> evaluation; </w:t>
      </w:r>
      <w:r w:rsidRPr="00D25E87">
        <w:rPr>
          <w:rFonts w:ascii="Times New Roman" w:hAnsi="Times New Roman"/>
          <w:sz w:val="24"/>
          <w:lang w:val="en-GB"/>
        </w:rPr>
        <w:t xml:space="preserve">for </w:t>
      </w:r>
      <w:r w:rsidR="0075112C" w:rsidRPr="00D25E87">
        <w:rPr>
          <w:rFonts w:ascii="Times New Roman" w:hAnsi="Times New Roman"/>
          <w:sz w:val="24"/>
          <w:lang w:val="en-GB"/>
        </w:rPr>
        <w:t xml:space="preserve">taking the examination </w:t>
      </w:r>
      <w:r w:rsidRPr="00D25E87">
        <w:rPr>
          <w:rFonts w:ascii="Times New Roman" w:hAnsi="Times New Roman"/>
          <w:sz w:val="24"/>
          <w:lang w:val="en-GB"/>
        </w:rPr>
        <w:t>the last (the third) time Dean/ the respective Vice-Dean</w:t>
      </w:r>
      <w:r w:rsidR="00704962" w:rsidRPr="00D25E87">
        <w:rPr>
          <w:rFonts w:ascii="Times New Roman" w:hAnsi="Times New Roman"/>
          <w:sz w:val="24"/>
          <w:lang w:val="en-GB"/>
        </w:rPr>
        <w:t xml:space="preserve"> establishes a commission</w:t>
      </w:r>
      <w:r w:rsidR="0075112C" w:rsidRPr="00D25E87">
        <w:rPr>
          <w:rFonts w:ascii="Times New Roman" w:hAnsi="Times New Roman"/>
          <w:sz w:val="24"/>
          <w:lang w:val="en-GB"/>
        </w:rPr>
        <w:t xml:space="preserve"> (with not less than three representatives of the academic staff);</w:t>
      </w:r>
      <w:r w:rsidRPr="00D25E87">
        <w:rPr>
          <w:rFonts w:ascii="Times New Roman" w:hAnsi="Times New Roman"/>
          <w:sz w:val="24"/>
          <w:lang w:val="en-GB"/>
        </w:rPr>
        <w:t xml:space="preserve"> the examination shall be taken in due time set by the Dean/ the respective Vice-Dean;</w:t>
      </w:r>
    </w:p>
    <w:p w14:paraId="30B26C98" w14:textId="77777777" w:rsidR="00567FEE" w:rsidRPr="00D25E87" w:rsidRDefault="00530D1C" w:rsidP="006F4D0C">
      <w:pPr>
        <w:numPr>
          <w:ilvl w:val="2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ask the Dean/ the respective </w:t>
      </w:r>
      <w:r w:rsidR="00D5624E" w:rsidRPr="00D25E87">
        <w:rPr>
          <w:rFonts w:ascii="Times New Roman" w:hAnsi="Times New Roman"/>
          <w:sz w:val="24"/>
          <w:lang w:val="en-GB"/>
        </w:rPr>
        <w:t>Vice</w:t>
      </w:r>
      <w:r w:rsidRPr="00D25E87">
        <w:rPr>
          <w:rFonts w:ascii="Times New Roman" w:hAnsi="Times New Roman"/>
          <w:sz w:val="24"/>
          <w:lang w:val="en-GB"/>
        </w:rPr>
        <w:t xml:space="preserve">-Dean </w:t>
      </w:r>
      <w:r w:rsidR="00FA6806" w:rsidRPr="00D25E87">
        <w:rPr>
          <w:rFonts w:ascii="Times New Roman" w:hAnsi="Times New Roman"/>
          <w:sz w:val="24"/>
          <w:lang w:val="en-GB"/>
        </w:rPr>
        <w:t xml:space="preserve">in written form </w:t>
      </w:r>
      <w:r w:rsidRPr="00D25E87">
        <w:rPr>
          <w:rFonts w:ascii="Times New Roman" w:hAnsi="Times New Roman"/>
          <w:sz w:val="24"/>
          <w:lang w:val="en-GB"/>
        </w:rPr>
        <w:t xml:space="preserve">to postpone the </w:t>
      </w:r>
      <w:r w:rsidR="00FA6806" w:rsidRPr="00D25E87">
        <w:rPr>
          <w:rFonts w:ascii="Times New Roman" w:hAnsi="Times New Roman"/>
          <w:sz w:val="24"/>
          <w:lang w:val="en-GB"/>
        </w:rPr>
        <w:t>assessment to later due to valid reasons; an extension of the semester for working off academic debts can be given by the faculty Dean;</w:t>
      </w:r>
    </w:p>
    <w:p w14:paraId="47FCD27E" w14:textId="77777777" w:rsidR="00711A7B" w:rsidRPr="00D25E87" w:rsidRDefault="00711A7B" w:rsidP="006F4D0C">
      <w:pPr>
        <w:numPr>
          <w:ilvl w:val="2"/>
          <w:numId w:val="46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ask </w:t>
      </w:r>
      <w:r w:rsidR="00D5624E" w:rsidRPr="00D25E87">
        <w:rPr>
          <w:rFonts w:ascii="Times New Roman" w:hAnsi="Times New Roman"/>
          <w:sz w:val="24"/>
          <w:lang w:val="en-GB"/>
        </w:rPr>
        <w:t xml:space="preserve">in written form </w:t>
      </w:r>
      <w:r w:rsidRPr="00D25E87">
        <w:rPr>
          <w:rFonts w:ascii="Times New Roman" w:hAnsi="Times New Roman"/>
          <w:sz w:val="24"/>
          <w:lang w:val="en-GB"/>
        </w:rPr>
        <w:t xml:space="preserve">for a permission from the Dean/ the respective Vice-Dean to attend the lectures of unsuccessfully passed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>s/ modules the second time; the attendance shall be paid according to LiepU fees and expenses.</w:t>
      </w:r>
    </w:p>
    <w:p w14:paraId="49240C5B" w14:textId="77777777" w:rsidR="00047B8F" w:rsidRPr="00D25E87" w:rsidRDefault="00D5624E" w:rsidP="0032310B">
      <w:pPr>
        <w:numPr>
          <w:ilvl w:val="0"/>
          <w:numId w:val="1"/>
        </w:numPr>
        <w:spacing w:before="240"/>
        <w:ind w:left="357" w:hanging="357"/>
        <w:jc w:val="both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b/>
          <w:sz w:val="24"/>
          <w:lang w:val="en-GB"/>
        </w:rPr>
        <w:t>ACADEMIC STAFF’S OBLIGATIONS AND</w:t>
      </w:r>
      <w:r w:rsidR="00047B8F" w:rsidRPr="00D25E87">
        <w:rPr>
          <w:rFonts w:ascii="Times New Roman" w:hAnsi="Times New Roman"/>
          <w:b/>
          <w:sz w:val="24"/>
          <w:lang w:val="en-GB"/>
        </w:rPr>
        <w:t xml:space="preserve"> RIGHTS:</w:t>
      </w:r>
    </w:p>
    <w:p w14:paraId="06FADE12" w14:textId="77777777" w:rsidR="00047B8F" w:rsidRPr="00D25E87" w:rsidRDefault="00482CDF" w:rsidP="00AC4F7A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Academic staff’s obligations:</w:t>
      </w:r>
    </w:p>
    <w:p w14:paraId="6126184D" w14:textId="77777777" w:rsidR="00047B8F" w:rsidRPr="00D25E87" w:rsidRDefault="00520C4B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</w:t>
      </w:r>
      <w:r w:rsidR="00DF67F8" w:rsidRPr="00D25E87">
        <w:rPr>
          <w:rFonts w:ascii="Times New Roman" w:hAnsi="Times New Roman"/>
          <w:sz w:val="24"/>
          <w:lang w:val="en-GB"/>
        </w:rPr>
        <w:t xml:space="preserve">introduce with 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DF67F8" w:rsidRPr="00D25E87">
        <w:rPr>
          <w:rFonts w:ascii="Times New Roman" w:hAnsi="Times New Roman"/>
          <w:sz w:val="24"/>
          <w:lang w:val="en-GB"/>
        </w:rPr>
        <w:t>/ module requirements</w:t>
      </w:r>
      <w:r w:rsidRPr="00D25E87">
        <w:rPr>
          <w:rFonts w:ascii="Times New Roman" w:hAnsi="Times New Roman"/>
          <w:sz w:val="24"/>
          <w:lang w:val="en-GB"/>
        </w:rPr>
        <w:t xml:space="preserve"> when starting the corresponding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/ module </w:t>
      </w:r>
      <w:r w:rsidR="00DF67F8" w:rsidRPr="00D25E87">
        <w:rPr>
          <w:rFonts w:ascii="Times New Roman" w:hAnsi="Times New Roman"/>
          <w:sz w:val="24"/>
          <w:lang w:val="en-GB"/>
        </w:rPr>
        <w:t xml:space="preserve">but </w:t>
      </w:r>
      <w:r w:rsidR="00181797" w:rsidRPr="00D25E87">
        <w:rPr>
          <w:rFonts w:ascii="Times New Roman" w:hAnsi="Times New Roman"/>
          <w:sz w:val="24"/>
          <w:lang w:val="en-GB"/>
        </w:rPr>
        <w:t>not later than in the second lecture</w:t>
      </w:r>
      <w:r w:rsidR="00047B8F" w:rsidRPr="00D25E87">
        <w:rPr>
          <w:rFonts w:ascii="Times New Roman" w:hAnsi="Times New Roman"/>
          <w:sz w:val="24"/>
          <w:lang w:val="en-GB"/>
        </w:rPr>
        <w:t>;</w:t>
      </w:r>
    </w:p>
    <w:p w14:paraId="0D7F31EB" w14:textId="77777777" w:rsidR="00482CDF" w:rsidRPr="00D25E87" w:rsidRDefault="00520C4B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receive </w:t>
      </w:r>
      <w:r w:rsidR="00EF2EC2" w:rsidRPr="00D25E87">
        <w:rPr>
          <w:rFonts w:ascii="Times New Roman" w:hAnsi="Times New Roman"/>
          <w:sz w:val="24"/>
          <w:lang w:val="en-GB"/>
        </w:rPr>
        <w:t xml:space="preserve">Examination List or Individual Evaluation Sheet </w:t>
      </w:r>
      <w:r w:rsidRPr="00D25E87">
        <w:rPr>
          <w:rFonts w:ascii="Times New Roman" w:hAnsi="Times New Roman"/>
          <w:sz w:val="24"/>
          <w:lang w:val="en-GB"/>
        </w:rPr>
        <w:t>in the administrative unit before taking an assessment</w:t>
      </w:r>
      <w:r w:rsidR="00EF2EC2" w:rsidRPr="00D25E87">
        <w:rPr>
          <w:rFonts w:ascii="Times New Roman" w:hAnsi="Times New Roman"/>
          <w:sz w:val="24"/>
          <w:lang w:val="en-GB"/>
        </w:rPr>
        <w:t>;</w:t>
      </w:r>
      <w:r w:rsidRPr="00D25E87">
        <w:rPr>
          <w:rFonts w:ascii="Times New Roman" w:hAnsi="Times New Roman"/>
          <w:sz w:val="24"/>
          <w:lang w:val="en-GB"/>
        </w:rPr>
        <w:t xml:space="preserve"> </w:t>
      </w:r>
    </w:p>
    <w:p w14:paraId="63AAC615" w14:textId="77777777" w:rsidR="00EF2EC2" w:rsidRPr="00D25E87" w:rsidRDefault="00103DE2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record the results of an assessment (successful or unsuccessful) in the Examination List or in the Individual Evaluation Sheet;</w:t>
      </w:r>
    </w:p>
    <w:p w14:paraId="297DF8EF" w14:textId="77777777" w:rsidR="00657719" w:rsidRPr="00D25E87" w:rsidRDefault="00103DE2" w:rsidP="00657719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submit the Examination List to the Academic Unit within five days after the assessment.</w:t>
      </w:r>
    </w:p>
    <w:p w14:paraId="60C3B27A" w14:textId="77777777" w:rsidR="00047B8F" w:rsidRPr="00D25E87" w:rsidRDefault="00482CDF" w:rsidP="00727785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lastRenderedPageBreak/>
        <w:t>Academic staff’s rights:</w:t>
      </w:r>
    </w:p>
    <w:p w14:paraId="4EA2E15D" w14:textId="77777777" w:rsidR="00047B8F" w:rsidRPr="00D25E87" w:rsidRDefault="00675F42" w:rsidP="00482CDF">
      <w:pPr>
        <w:numPr>
          <w:ilvl w:val="2"/>
          <w:numId w:val="1"/>
        </w:numPr>
        <w:jc w:val="both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not to allow students without </w:t>
      </w:r>
      <w:r w:rsidR="00D7617A" w:rsidRPr="00D25E87">
        <w:rPr>
          <w:rFonts w:ascii="Times New Roman" w:hAnsi="Times New Roman"/>
          <w:sz w:val="24"/>
          <w:lang w:val="en-GB"/>
        </w:rPr>
        <w:t xml:space="preserve">valid </w:t>
      </w:r>
      <w:r w:rsidRPr="00D25E87">
        <w:rPr>
          <w:rFonts w:ascii="Times New Roman" w:hAnsi="Times New Roman"/>
          <w:sz w:val="24"/>
          <w:lang w:val="en-GB"/>
        </w:rPr>
        <w:t>ID documentation to attend an assessment;</w:t>
      </w:r>
    </w:p>
    <w:p w14:paraId="59AC8DF7" w14:textId="77777777" w:rsidR="00675F42" w:rsidRPr="00D25E87" w:rsidRDefault="00675F42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not to allow students who have not </w:t>
      </w:r>
      <w:r w:rsidR="008C4041" w:rsidRPr="00D25E87">
        <w:rPr>
          <w:rFonts w:ascii="Times New Roman" w:hAnsi="Times New Roman"/>
          <w:sz w:val="24"/>
          <w:lang w:val="en-GB"/>
        </w:rPr>
        <w:t>met</w:t>
      </w:r>
      <w:r w:rsidRPr="00D25E87">
        <w:rPr>
          <w:rFonts w:ascii="Times New Roman" w:hAnsi="Times New Roman"/>
          <w:sz w:val="24"/>
          <w:lang w:val="en-GB"/>
        </w:rPr>
        <w:t xml:space="preserve"> the requirements of the corresponding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 xml:space="preserve">/module; </w:t>
      </w:r>
      <w:r w:rsidR="006D3107" w:rsidRPr="00D25E87">
        <w:rPr>
          <w:rFonts w:ascii="Times New Roman" w:hAnsi="Times New Roman"/>
          <w:sz w:val="24"/>
          <w:lang w:val="en-GB"/>
        </w:rPr>
        <w:t>academic staff shall submit a note to the faculty Dean/ the respective Vice-Dean up to three days before assessment;</w:t>
      </w:r>
    </w:p>
    <w:p w14:paraId="4BCF2D1F" w14:textId="77777777" w:rsidR="006D3107" w:rsidRPr="00D25E87" w:rsidRDefault="006D3107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if a student is not allowed to attend an assessment or has not attended an assessment </w:t>
      </w:r>
      <w:r w:rsidR="009918BD" w:rsidRPr="00D25E87">
        <w:rPr>
          <w:rFonts w:ascii="Times New Roman" w:hAnsi="Times New Roman"/>
          <w:sz w:val="24"/>
          <w:lang w:val="en-GB"/>
        </w:rPr>
        <w:t>to</w:t>
      </w:r>
      <w:r w:rsidRPr="00D25E87">
        <w:rPr>
          <w:rFonts w:ascii="Times New Roman" w:hAnsi="Times New Roman"/>
          <w:sz w:val="24"/>
          <w:lang w:val="en-GB"/>
        </w:rPr>
        <w:t xml:space="preserve"> record it in the Examination List with evaluation “N”.</w:t>
      </w:r>
    </w:p>
    <w:p w14:paraId="6602E9C8" w14:textId="77777777" w:rsidR="00482CDF" w:rsidRPr="00D25E87" w:rsidRDefault="009918BD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to include additional questions about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Pr="00D25E87">
        <w:rPr>
          <w:rFonts w:ascii="Times New Roman" w:hAnsi="Times New Roman"/>
          <w:sz w:val="24"/>
          <w:lang w:val="en-GB"/>
        </w:rPr>
        <w:t>/module in order to define the evaluation;</w:t>
      </w:r>
    </w:p>
    <w:p w14:paraId="18CF9099" w14:textId="77777777" w:rsidR="009918BD" w:rsidRPr="00D25E87" w:rsidRDefault="009918BD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to turn the student out of the examination room and to grant a failure mark if he/she ma</w:t>
      </w:r>
      <w:r w:rsidR="00527679" w:rsidRPr="00D25E87">
        <w:rPr>
          <w:rFonts w:ascii="Times New Roman" w:hAnsi="Times New Roman"/>
          <w:sz w:val="24"/>
          <w:lang w:val="en-GB"/>
        </w:rPr>
        <w:t>kes use of not allowed means;</w:t>
      </w:r>
    </w:p>
    <w:p w14:paraId="6DEB097B" w14:textId="77777777" w:rsidR="00527679" w:rsidRPr="00D25E87" w:rsidRDefault="00527679" w:rsidP="00482CDF">
      <w:pPr>
        <w:numPr>
          <w:ilvl w:val="2"/>
          <w:numId w:val="1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not to evaluate student’s written work if </w:t>
      </w:r>
      <w:r w:rsidR="00501192" w:rsidRPr="00D25E87">
        <w:rPr>
          <w:rFonts w:ascii="Times New Roman" w:hAnsi="Times New Roman"/>
          <w:sz w:val="24"/>
          <w:lang w:val="en-GB"/>
        </w:rPr>
        <w:t>plagiarism is determined; to inform the faculty dean about it.</w:t>
      </w:r>
    </w:p>
    <w:p w14:paraId="6CD7B3F5" w14:textId="77777777" w:rsidR="00023D1D" w:rsidRPr="00D25E87" w:rsidRDefault="00023D1D" w:rsidP="00023D1D">
      <w:pPr>
        <w:spacing w:before="100" w:beforeAutospacing="1"/>
        <w:rPr>
          <w:rFonts w:ascii="Times New Roman" w:hAnsi="Times New Roman"/>
          <w:b/>
          <w:sz w:val="24"/>
          <w:lang w:val="en-GB"/>
        </w:rPr>
      </w:pPr>
      <w:r w:rsidRPr="00D25E87">
        <w:rPr>
          <w:rFonts w:ascii="Times New Roman" w:hAnsi="Times New Roman"/>
          <w:b/>
          <w:sz w:val="24"/>
          <w:lang w:val="en-GB"/>
        </w:rPr>
        <w:t xml:space="preserve">4. </w:t>
      </w:r>
      <w:r w:rsidR="005C2ADC" w:rsidRPr="00D25E87">
        <w:rPr>
          <w:rFonts w:ascii="Times New Roman" w:hAnsi="Times New Roman"/>
          <w:b/>
          <w:sz w:val="24"/>
          <w:lang w:val="en-GB"/>
        </w:rPr>
        <w:t>STUDY DOCUMENTATION</w:t>
      </w:r>
    </w:p>
    <w:p w14:paraId="2A1FBD02" w14:textId="77777777" w:rsidR="00023D1D" w:rsidRPr="00D25E87" w:rsidRDefault="00D25E87" w:rsidP="00023D1D">
      <w:pPr>
        <w:numPr>
          <w:ilvl w:val="1"/>
          <w:numId w:val="3"/>
        </w:numPr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Study Card</w:t>
      </w:r>
    </w:p>
    <w:p w14:paraId="1EA2CB12" w14:textId="77777777" w:rsidR="008C4041" w:rsidRPr="00D25E87" w:rsidRDefault="008C4041" w:rsidP="002909FC">
      <w:pPr>
        <w:ind w:left="426" w:firstLine="294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Pr="00D25E87">
        <w:rPr>
          <w:rFonts w:ascii="Times New Roman" w:hAnsi="Times New Roman"/>
          <w:sz w:val="24"/>
          <w:lang w:val="en-GB"/>
        </w:rPr>
        <w:t xml:space="preserve"> is the main</w:t>
      </w:r>
      <w:r w:rsidR="00137E76" w:rsidRPr="00D25E87">
        <w:rPr>
          <w:rFonts w:ascii="Times New Roman" w:hAnsi="Times New Roman"/>
          <w:sz w:val="24"/>
          <w:lang w:val="en-GB"/>
        </w:rPr>
        <w:t xml:space="preserve"> </w:t>
      </w:r>
      <w:r w:rsidR="00CD4303" w:rsidRPr="00D25E87">
        <w:rPr>
          <w:rFonts w:ascii="Times New Roman" w:hAnsi="Times New Roman"/>
          <w:sz w:val="24"/>
          <w:lang w:val="en-GB"/>
        </w:rPr>
        <w:t>stu</w:t>
      </w:r>
      <w:r w:rsidR="001D73F6" w:rsidRPr="00D25E87">
        <w:rPr>
          <w:rFonts w:ascii="Times New Roman" w:hAnsi="Times New Roman"/>
          <w:sz w:val="24"/>
          <w:lang w:val="en-GB"/>
        </w:rPr>
        <w:t>dy record keeping documentation</w:t>
      </w:r>
      <w:r w:rsidR="00CD4303" w:rsidRPr="00D25E87">
        <w:rPr>
          <w:rFonts w:ascii="Times New Roman" w:hAnsi="Times New Roman"/>
          <w:sz w:val="24"/>
          <w:lang w:val="en-GB"/>
        </w:rPr>
        <w:t xml:space="preserve"> containing the information about the respective student and his/her studies.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="00CD4303" w:rsidRPr="00D25E87">
        <w:rPr>
          <w:rFonts w:ascii="Times New Roman" w:hAnsi="Times New Roman"/>
          <w:sz w:val="24"/>
          <w:lang w:val="en-GB"/>
        </w:rPr>
        <w:t xml:space="preserve"> is </w:t>
      </w:r>
      <w:r w:rsidR="002C6C1A" w:rsidRPr="00D25E87">
        <w:rPr>
          <w:rFonts w:ascii="Times New Roman" w:hAnsi="Times New Roman"/>
          <w:sz w:val="24"/>
          <w:lang w:val="en-GB"/>
        </w:rPr>
        <w:t>completed in LAIS</w:t>
      </w:r>
      <w:r w:rsidR="00882BFF" w:rsidRPr="00D25E87">
        <w:rPr>
          <w:rFonts w:ascii="Times New Roman" w:hAnsi="Times New Roman"/>
          <w:sz w:val="24"/>
          <w:lang w:val="en-GB"/>
        </w:rPr>
        <w:t xml:space="preserve"> database. Academic unit record keeper completes and refreshes the data about a student.</w:t>
      </w:r>
      <w:r w:rsidR="002C6C1A" w:rsidRPr="00D25E87">
        <w:rPr>
          <w:rFonts w:ascii="Times New Roman" w:hAnsi="Times New Roman"/>
          <w:sz w:val="24"/>
          <w:lang w:val="en-GB"/>
        </w:rPr>
        <w:t xml:space="preserve"> </w:t>
      </w:r>
      <w:r w:rsidR="00882BFF" w:rsidRPr="00D25E87">
        <w:rPr>
          <w:rFonts w:ascii="Times New Roman" w:hAnsi="Times New Roman"/>
          <w:sz w:val="24"/>
          <w:lang w:val="en-GB"/>
        </w:rPr>
        <w:t>Record keeper records the results of assessments according to the results recorded in Examination List or Individual Evaluation Sheet signed by the respective academic staff.</w:t>
      </w:r>
    </w:p>
    <w:p w14:paraId="6655471B" w14:textId="77777777" w:rsidR="00C867F8" w:rsidRPr="00D25E87" w:rsidRDefault="00A403D9" w:rsidP="002909FC">
      <w:pPr>
        <w:ind w:left="426" w:firstLine="294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Academic unit R</w:t>
      </w:r>
      <w:r w:rsidR="00C867F8" w:rsidRPr="00D25E87">
        <w:rPr>
          <w:rFonts w:ascii="Times New Roman" w:hAnsi="Times New Roman"/>
          <w:sz w:val="24"/>
          <w:lang w:val="en-GB"/>
        </w:rPr>
        <w:t xml:space="preserve">ecord keeper is responsible for the </w:t>
      </w:r>
      <w:r w:rsidR="002909FC" w:rsidRPr="00D25E87">
        <w:rPr>
          <w:rFonts w:ascii="Times New Roman" w:hAnsi="Times New Roman"/>
          <w:sz w:val="24"/>
          <w:lang w:val="en-GB"/>
        </w:rPr>
        <w:t xml:space="preserve">accuracy of the information in the </w:t>
      </w:r>
      <w:r w:rsidR="00D25E87" w:rsidRPr="00D25E87">
        <w:rPr>
          <w:rFonts w:ascii="Times New Roman" w:hAnsi="Times New Roman"/>
          <w:sz w:val="24"/>
          <w:lang w:val="en-GB"/>
        </w:rPr>
        <w:t>Study Card</w:t>
      </w:r>
      <w:r w:rsidR="002909FC" w:rsidRPr="00D25E87">
        <w:rPr>
          <w:rFonts w:ascii="Times New Roman" w:hAnsi="Times New Roman"/>
          <w:sz w:val="24"/>
          <w:lang w:val="en-GB"/>
        </w:rPr>
        <w:t xml:space="preserve"> and certifies the accuracy of the data with signature.</w:t>
      </w:r>
    </w:p>
    <w:p w14:paraId="7095C147" w14:textId="77777777" w:rsidR="002909FC" w:rsidRPr="00D25E87" w:rsidRDefault="002909FC" w:rsidP="002909FC">
      <w:pPr>
        <w:ind w:left="426" w:firstLine="294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Academic unit </w:t>
      </w:r>
      <w:r w:rsidR="005F6713" w:rsidRPr="00D25E87">
        <w:rPr>
          <w:rFonts w:ascii="Times New Roman" w:hAnsi="Times New Roman"/>
          <w:sz w:val="24"/>
          <w:lang w:val="en-GB"/>
        </w:rPr>
        <w:t xml:space="preserve">Record keeper submits the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="005F6713" w:rsidRPr="00D25E87">
        <w:rPr>
          <w:rFonts w:ascii="Times New Roman" w:hAnsi="Times New Roman"/>
          <w:sz w:val="24"/>
          <w:lang w:val="en-GB"/>
        </w:rPr>
        <w:t xml:space="preserve"> with information about study progress in semesters to the Personnel </w:t>
      </w:r>
      <w:r w:rsidR="004A521E" w:rsidRPr="00D25E87">
        <w:rPr>
          <w:rFonts w:ascii="Times New Roman" w:hAnsi="Times New Roman"/>
          <w:sz w:val="24"/>
          <w:lang w:val="en-GB"/>
        </w:rPr>
        <w:t>Department</w:t>
      </w:r>
      <w:r w:rsidR="005F6713" w:rsidRPr="00D25E87">
        <w:rPr>
          <w:rFonts w:ascii="Times New Roman" w:hAnsi="Times New Roman"/>
          <w:sz w:val="24"/>
          <w:lang w:val="en-GB"/>
        </w:rPr>
        <w:t xml:space="preserve"> within one month after the end of an academic year.</w:t>
      </w:r>
    </w:p>
    <w:p w14:paraId="3C24C544" w14:textId="77777777" w:rsidR="005F6713" w:rsidRPr="00D25E87" w:rsidRDefault="0061478F" w:rsidP="002909FC">
      <w:pPr>
        <w:ind w:left="426" w:firstLine="294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preparation of Transcripts of Records incl. after-graduating documentation shall be based on the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Pr="00D25E87">
        <w:rPr>
          <w:rFonts w:ascii="Times New Roman" w:hAnsi="Times New Roman"/>
          <w:sz w:val="24"/>
          <w:lang w:val="en-GB"/>
        </w:rPr>
        <w:t>.</w:t>
      </w:r>
    </w:p>
    <w:p w14:paraId="69B0A0EF" w14:textId="77777777" w:rsidR="006778BA" w:rsidRPr="00D25E87" w:rsidRDefault="0061478F" w:rsidP="00493B6D">
      <w:pPr>
        <w:ind w:left="426" w:firstLine="294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After graduating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Pr="00D25E87">
        <w:rPr>
          <w:rFonts w:ascii="Times New Roman" w:hAnsi="Times New Roman"/>
          <w:sz w:val="24"/>
          <w:lang w:val="en-GB"/>
        </w:rPr>
        <w:t xml:space="preserve"> shall be stored in the archive</w:t>
      </w:r>
      <w:r w:rsidR="00D97224" w:rsidRPr="00D25E87">
        <w:rPr>
          <w:rFonts w:ascii="Times New Roman" w:hAnsi="Times New Roman"/>
          <w:sz w:val="24"/>
          <w:lang w:val="en-GB"/>
        </w:rPr>
        <w:t>s for 75 years.</w:t>
      </w:r>
    </w:p>
    <w:p w14:paraId="381AEBDB" w14:textId="77777777" w:rsidR="00023D1D" w:rsidRPr="00D25E87" w:rsidRDefault="00493B6D" w:rsidP="00023D1D">
      <w:pPr>
        <w:numPr>
          <w:ilvl w:val="1"/>
          <w:numId w:val="3"/>
        </w:numPr>
        <w:tabs>
          <w:tab w:val="num" w:pos="540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Examination List and Individual Evaluation Sheet</w:t>
      </w:r>
    </w:p>
    <w:p w14:paraId="7BD71423" w14:textId="77777777" w:rsidR="00A403D9" w:rsidRPr="00D25E87" w:rsidRDefault="00493B6D" w:rsidP="000B5CA8">
      <w:pPr>
        <w:tabs>
          <w:tab w:val="num" w:pos="792"/>
        </w:tabs>
        <w:ind w:left="426" w:firstLine="368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Examination List and Individual Evaluation Sheet is documentation for recording the attendance </w:t>
      </w:r>
      <w:r w:rsidR="00825CE1" w:rsidRPr="00D25E87">
        <w:rPr>
          <w:rFonts w:ascii="Times New Roman" w:hAnsi="Times New Roman"/>
          <w:sz w:val="24"/>
          <w:lang w:val="en-GB"/>
        </w:rPr>
        <w:t>of students, as well as evaluation. Teaching staff receives Examination List in the academic unit befor</w:t>
      </w:r>
      <w:r w:rsidR="005E24E0" w:rsidRPr="00D25E87">
        <w:rPr>
          <w:rFonts w:ascii="Times New Roman" w:hAnsi="Times New Roman"/>
          <w:sz w:val="24"/>
          <w:lang w:val="en-GB"/>
        </w:rPr>
        <w:t>e</w:t>
      </w:r>
      <w:r w:rsidR="00825CE1" w:rsidRPr="00D25E87">
        <w:rPr>
          <w:rFonts w:ascii="Times New Roman" w:hAnsi="Times New Roman"/>
          <w:sz w:val="24"/>
          <w:lang w:val="en-GB"/>
        </w:rPr>
        <w:t xml:space="preserve"> the assessment </w:t>
      </w:r>
      <w:r w:rsidR="005E24E0" w:rsidRPr="00D25E87">
        <w:rPr>
          <w:rFonts w:ascii="Times New Roman" w:hAnsi="Times New Roman"/>
          <w:sz w:val="24"/>
          <w:lang w:val="en-GB"/>
        </w:rPr>
        <w:t>and submits completed within five days after assessment.</w:t>
      </w:r>
      <w:r w:rsidR="00A403D9" w:rsidRPr="00D25E87">
        <w:rPr>
          <w:rFonts w:ascii="Times New Roman" w:hAnsi="Times New Roman"/>
          <w:sz w:val="24"/>
          <w:lang w:val="en-GB"/>
        </w:rPr>
        <w:t xml:space="preserve"> The respective teaching staff certifies the Examination List with signature. Academic unit Record keeper completes Study </w:t>
      </w:r>
      <w:r w:rsidR="00D25E87" w:rsidRPr="00D25E87">
        <w:rPr>
          <w:rFonts w:ascii="Times New Roman" w:hAnsi="Times New Roman"/>
          <w:sz w:val="24"/>
          <w:lang w:val="en-GB"/>
        </w:rPr>
        <w:t>Card</w:t>
      </w:r>
      <w:r w:rsidR="00A403D9" w:rsidRPr="00D25E87">
        <w:rPr>
          <w:rFonts w:ascii="Times New Roman" w:hAnsi="Times New Roman"/>
          <w:sz w:val="24"/>
          <w:lang w:val="en-GB"/>
        </w:rPr>
        <w:t xml:space="preserve"> according to the Examination List.</w:t>
      </w:r>
    </w:p>
    <w:p w14:paraId="052C6BEB" w14:textId="77777777" w:rsidR="000B5CA8" w:rsidRPr="00D25E87" w:rsidRDefault="00196DB8" w:rsidP="00023D1D">
      <w:pPr>
        <w:numPr>
          <w:ilvl w:val="1"/>
          <w:numId w:val="3"/>
        </w:numPr>
        <w:tabs>
          <w:tab w:val="num" w:pos="540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Transcript of Records</w:t>
      </w:r>
    </w:p>
    <w:p w14:paraId="1434CAC0" w14:textId="77777777" w:rsidR="00023D1D" w:rsidRPr="00D25E87" w:rsidRDefault="00196DB8" w:rsidP="000B5CA8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Transcript of Records</w:t>
      </w:r>
      <w:r w:rsidR="000B5CA8" w:rsidRPr="00D25E87">
        <w:rPr>
          <w:rFonts w:ascii="Times New Roman" w:hAnsi="Times New Roman"/>
          <w:sz w:val="24"/>
          <w:lang w:val="en-GB"/>
        </w:rPr>
        <w:t xml:space="preserve"> is documentation </w:t>
      </w:r>
      <w:r w:rsidR="00305023" w:rsidRPr="00D25E87">
        <w:rPr>
          <w:rFonts w:ascii="Times New Roman" w:hAnsi="Times New Roman"/>
          <w:sz w:val="24"/>
          <w:lang w:val="en-GB"/>
        </w:rPr>
        <w:t>providing</w:t>
      </w:r>
      <w:r w:rsidR="00925F45" w:rsidRPr="00D25E87">
        <w:rPr>
          <w:rFonts w:ascii="Times New Roman" w:hAnsi="Times New Roman"/>
          <w:sz w:val="24"/>
          <w:lang w:val="en-GB"/>
        </w:rPr>
        <w:t xml:space="preserve"> the following information: s</w:t>
      </w:r>
      <w:r w:rsidR="000B5CA8" w:rsidRPr="00D25E87">
        <w:rPr>
          <w:rFonts w:ascii="Times New Roman" w:hAnsi="Times New Roman"/>
          <w:sz w:val="24"/>
          <w:lang w:val="en-GB"/>
        </w:rPr>
        <w:t xml:space="preserve">tudy programme;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925F45" w:rsidRPr="00D25E87">
        <w:rPr>
          <w:rFonts w:ascii="Times New Roman" w:hAnsi="Times New Roman"/>
          <w:sz w:val="24"/>
          <w:lang w:val="en-GB"/>
        </w:rPr>
        <w:t xml:space="preserve"> acquired; i</w:t>
      </w:r>
      <w:r w:rsidR="00F8493F" w:rsidRPr="00D25E87">
        <w:rPr>
          <w:rFonts w:ascii="Times New Roman" w:hAnsi="Times New Roman"/>
          <w:sz w:val="24"/>
          <w:lang w:val="en-GB"/>
        </w:rPr>
        <w:t>nf</w:t>
      </w:r>
      <w:r w:rsidR="00925F45" w:rsidRPr="00D25E87">
        <w:rPr>
          <w:rFonts w:ascii="Times New Roman" w:hAnsi="Times New Roman"/>
          <w:sz w:val="24"/>
          <w:lang w:val="en-GB"/>
        </w:rPr>
        <w:t>ormation about the respective teaching staff; c</w:t>
      </w:r>
      <w:r w:rsidR="00F8493F" w:rsidRPr="00D25E87">
        <w:rPr>
          <w:rFonts w:ascii="Times New Roman" w:hAnsi="Times New Roman"/>
          <w:sz w:val="24"/>
          <w:lang w:val="en-GB"/>
        </w:rPr>
        <w:t xml:space="preserve">redit points of the </w:t>
      </w:r>
      <w:r w:rsidR="00A203B6" w:rsidRPr="00D25E87">
        <w:rPr>
          <w:rFonts w:ascii="Times New Roman" w:hAnsi="Times New Roman"/>
          <w:sz w:val="24"/>
          <w:lang w:val="en-GB"/>
        </w:rPr>
        <w:t>Study course</w:t>
      </w:r>
      <w:r w:rsidR="000C61EC" w:rsidRPr="00D25E87">
        <w:rPr>
          <w:rFonts w:ascii="Times New Roman" w:hAnsi="Times New Roman"/>
          <w:sz w:val="24"/>
          <w:lang w:val="en-GB"/>
        </w:rPr>
        <w:t xml:space="preserve"> and approximate comparison to ECTS grades; evaluation (ten-point grading system and verbal description); assessment date.</w:t>
      </w:r>
    </w:p>
    <w:p w14:paraId="4852D9F4" w14:textId="77777777" w:rsidR="0089791F" w:rsidRPr="00D25E87" w:rsidRDefault="00D7030C" w:rsidP="000B5CA8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Rector signs </w:t>
      </w:r>
      <w:r w:rsidR="00196DB8" w:rsidRPr="00D25E87">
        <w:rPr>
          <w:rFonts w:ascii="Times New Roman" w:hAnsi="Times New Roman"/>
          <w:sz w:val="24"/>
          <w:lang w:val="en-GB"/>
        </w:rPr>
        <w:t>the Transcript of Records</w:t>
      </w:r>
      <w:r w:rsidR="0089791F" w:rsidRPr="00D25E87">
        <w:rPr>
          <w:rFonts w:ascii="Times New Roman" w:hAnsi="Times New Roman"/>
          <w:sz w:val="24"/>
          <w:lang w:val="en-GB"/>
        </w:rPr>
        <w:t xml:space="preserve">. </w:t>
      </w:r>
      <w:r w:rsidRPr="00D25E87">
        <w:rPr>
          <w:rFonts w:ascii="Times New Roman" w:hAnsi="Times New Roman"/>
          <w:sz w:val="24"/>
          <w:lang w:val="en-GB"/>
        </w:rPr>
        <w:t xml:space="preserve">The </w:t>
      </w:r>
      <w:r w:rsidR="006C3604" w:rsidRPr="00D25E87">
        <w:rPr>
          <w:rFonts w:ascii="Times New Roman" w:hAnsi="Times New Roman"/>
          <w:sz w:val="24"/>
          <w:lang w:val="en-GB"/>
        </w:rPr>
        <w:t xml:space="preserve">official </w:t>
      </w:r>
      <w:r w:rsidRPr="00D25E87">
        <w:rPr>
          <w:rFonts w:ascii="Times New Roman" w:hAnsi="Times New Roman"/>
          <w:sz w:val="24"/>
          <w:lang w:val="en-GB"/>
        </w:rPr>
        <w:t xml:space="preserve">stamp of </w:t>
      </w:r>
      <w:r w:rsidR="00D25E87" w:rsidRPr="00D25E87">
        <w:rPr>
          <w:rFonts w:ascii="Times New Roman" w:hAnsi="Times New Roman"/>
          <w:sz w:val="24"/>
          <w:lang w:val="en-GB"/>
        </w:rPr>
        <w:t xml:space="preserve">the </w:t>
      </w:r>
      <w:r w:rsidRPr="00D25E87">
        <w:rPr>
          <w:rFonts w:ascii="Times New Roman" w:hAnsi="Times New Roman"/>
          <w:sz w:val="24"/>
          <w:lang w:val="en-GB"/>
        </w:rPr>
        <w:t>University certifies it</w:t>
      </w:r>
      <w:r w:rsidR="0089791F" w:rsidRPr="00D25E87">
        <w:rPr>
          <w:rFonts w:ascii="Times New Roman" w:hAnsi="Times New Roman"/>
          <w:sz w:val="24"/>
          <w:lang w:val="en-GB"/>
        </w:rPr>
        <w:t>.</w:t>
      </w:r>
    </w:p>
    <w:p w14:paraId="2D8033F1" w14:textId="77777777" w:rsidR="00D7030C" w:rsidRPr="00D25E87" w:rsidRDefault="004C5099" w:rsidP="000B5CA8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A copy of </w:t>
      </w:r>
      <w:r w:rsidR="00196DB8" w:rsidRPr="00D25E87">
        <w:rPr>
          <w:rFonts w:ascii="Times New Roman" w:hAnsi="Times New Roman"/>
          <w:sz w:val="24"/>
          <w:lang w:val="en-GB"/>
        </w:rPr>
        <w:t>the Transcript of Records</w:t>
      </w:r>
      <w:r w:rsidRPr="00D25E87">
        <w:rPr>
          <w:rFonts w:ascii="Times New Roman" w:hAnsi="Times New Roman"/>
          <w:sz w:val="24"/>
          <w:lang w:val="en-GB"/>
        </w:rPr>
        <w:t xml:space="preserve"> is added to St</w:t>
      </w:r>
      <w:r w:rsidR="004F679B" w:rsidRPr="00D25E87">
        <w:rPr>
          <w:rFonts w:ascii="Times New Roman" w:hAnsi="Times New Roman"/>
          <w:sz w:val="24"/>
          <w:lang w:val="en-GB"/>
        </w:rPr>
        <w:t>udent</w:t>
      </w:r>
      <w:r w:rsidRPr="00D25E87">
        <w:rPr>
          <w:rFonts w:ascii="Times New Roman" w:hAnsi="Times New Roman"/>
          <w:sz w:val="24"/>
          <w:lang w:val="en-GB"/>
        </w:rPr>
        <w:t xml:space="preserve"> File.</w:t>
      </w:r>
    </w:p>
    <w:p w14:paraId="2A557746" w14:textId="77777777" w:rsidR="00023D1D" w:rsidRPr="00D25E87" w:rsidRDefault="005F4A68" w:rsidP="00023D1D">
      <w:pPr>
        <w:numPr>
          <w:ilvl w:val="1"/>
          <w:numId w:val="3"/>
        </w:numPr>
        <w:tabs>
          <w:tab w:val="num" w:pos="540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Diploma Supplement</w:t>
      </w:r>
    </w:p>
    <w:p w14:paraId="2BCD804A" w14:textId="77777777" w:rsidR="006724D0" w:rsidRPr="00D25E87" w:rsidRDefault="003911A0" w:rsidP="006724D0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>Diploma Supplement</w:t>
      </w:r>
      <w:r w:rsidR="00305023" w:rsidRPr="00D25E87">
        <w:rPr>
          <w:rFonts w:ascii="Times New Roman" w:hAnsi="Times New Roman"/>
          <w:sz w:val="24"/>
          <w:lang w:val="en-GB"/>
        </w:rPr>
        <w:t xml:space="preserve"> is documentation providing</w:t>
      </w:r>
      <w:r w:rsidRPr="00D25E87">
        <w:rPr>
          <w:rFonts w:ascii="Times New Roman" w:hAnsi="Times New Roman"/>
          <w:sz w:val="24"/>
          <w:lang w:val="en-GB"/>
        </w:rPr>
        <w:t xml:space="preserve"> description of the nature, level, context and status of the studies that were successfully completed by the individual. Diploma Supplement</w:t>
      </w:r>
      <w:r w:rsidR="00562B0D" w:rsidRPr="00D25E87">
        <w:rPr>
          <w:rFonts w:ascii="Times New Roman" w:hAnsi="Times New Roman"/>
          <w:sz w:val="24"/>
          <w:lang w:val="en-GB"/>
        </w:rPr>
        <w:t xml:space="preserve"> </w:t>
      </w:r>
      <w:r w:rsidRPr="00D25E87">
        <w:rPr>
          <w:rFonts w:ascii="Times New Roman" w:hAnsi="Times New Roman"/>
          <w:sz w:val="24"/>
          <w:lang w:val="en-GB"/>
        </w:rPr>
        <w:t>should be free from any value judgements, equivalence statement or suggestion about recognition.</w:t>
      </w:r>
    </w:p>
    <w:p w14:paraId="05BF51C8" w14:textId="77777777" w:rsidR="00AF5D65" w:rsidRPr="00D25E87" w:rsidRDefault="00AF5D65" w:rsidP="00AF5D65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t xml:space="preserve">The Rector signs </w:t>
      </w:r>
      <w:r w:rsidR="006C3604" w:rsidRPr="00D25E87">
        <w:rPr>
          <w:rFonts w:ascii="Times New Roman" w:hAnsi="Times New Roman"/>
          <w:sz w:val="24"/>
          <w:lang w:val="en-GB"/>
        </w:rPr>
        <w:t>the Diploma Supplement</w:t>
      </w:r>
      <w:r w:rsidRPr="00D25E87">
        <w:rPr>
          <w:rFonts w:ascii="Times New Roman" w:hAnsi="Times New Roman"/>
          <w:sz w:val="24"/>
          <w:lang w:val="en-GB"/>
        </w:rPr>
        <w:t xml:space="preserve">. The </w:t>
      </w:r>
      <w:r w:rsidR="006C3604" w:rsidRPr="00D25E87">
        <w:rPr>
          <w:rFonts w:ascii="Times New Roman" w:hAnsi="Times New Roman"/>
          <w:sz w:val="24"/>
          <w:lang w:val="en-GB"/>
        </w:rPr>
        <w:t xml:space="preserve">official </w:t>
      </w:r>
      <w:r w:rsidRPr="00D25E87">
        <w:rPr>
          <w:rFonts w:ascii="Times New Roman" w:hAnsi="Times New Roman"/>
          <w:sz w:val="24"/>
          <w:lang w:val="en-GB"/>
        </w:rPr>
        <w:t xml:space="preserve">stamp of </w:t>
      </w:r>
      <w:r w:rsidR="006C3604" w:rsidRPr="00D25E87">
        <w:rPr>
          <w:rFonts w:ascii="Times New Roman" w:hAnsi="Times New Roman"/>
          <w:sz w:val="24"/>
          <w:lang w:val="en-GB"/>
        </w:rPr>
        <w:t xml:space="preserve">the </w:t>
      </w:r>
      <w:r w:rsidRPr="00D25E87">
        <w:rPr>
          <w:rFonts w:ascii="Times New Roman" w:hAnsi="Times New Roman"/>
          <w:sz w:val="24"/>
          <w:lang w:val="en-GB"/>
        </w:rPr>
        <w:t>University/ High School certifies it.</w:t>
      </w:r>
    </w:p>
    <w:p w14:paraId="17B1104B" w14:textId="77777777" w:rsidR="00AF5D65" w:rsidRPr="00D25E87" w:rsidRDefault="00AF5D65" w:rsidP="00AF5D65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  <w:r w:rsidRPr="00D25E87">
        <w:rPr>
          <w:rFonts w:ascii="Times New Roman" w:hAnsi="Times New Roman"/>
          <w:sz w:val="24"/>
          <w:lang w:val="en-GB"/>
        </w:rPr>
        <w:lastRenderedPageBreak/>
        <w:t xml:space="preserve">A copy of </w:t>
      </w:r>
      <w:r w:rsidR="00066CBB" w:rsidRPr="00D25E87">
        <w:rPr>
          <w:rFonts w:ascii="Times New Roman" w:hAnsi="Times New Roman"/>
          <w:sz w:val="24"/>
          <w:lang w:val="en-GB"/>
        </w:rPr>
        <w:t>the Diploma Supplement</w:t>
      </w:r>
      <w:r w:rsidRPr="00D25E87">
        <w:rPr>
          <w:rFonts w:ascii="Times New Roman" w:hAnsi="Times New Roman"/>
          <w:sz w:val="24"/>
          <w:lang w:val="en-GB"/>
        </w:rPr>
        <w:t xml:space="preserve"> is added to </w:t>
      </w:r>
      <w:r w:rsidR="00D25E87" w:rsidRPr="00D25E87">
        <w:rPr>
          <w:rFonts w:ascii="Times New Roman" w:hAnsi="Times New Roman"/>
          <w:sz w:val="24"/>
          <w:lang w:val="en-GB"/>
        </w:rPr>
        <w:t>Personal</w:t>
      </w:r>
      <w:r w:rsidRPr="00D25E87">
        <w:rPr>
          <w:rFonts w:ascii="Times New Roman" w:hAnsi="Times New Roman"/>
          <w:sz w:val="24"/>
          <w:lang w:val="en-GB"/>
        </w:rPr>
        <w:t xml:space="preserve"> File.</w:t>
      </w:r>
    </w:p>
    <w:p w14:paraId="7ECACE48" w14:textId="77777777" w:rsidR="00AF5D65" w:rsidRPr="00D25E87" w:rsidRDefault="00AF5D65" w:rsidP="006724D0">
      <w:pPr>
        <w:tabs>
          <w:tab w:val="num" w:pos="792"/>
        </w:tabs>
        <w:ind w:left="720"/>
        <w:jc w:val="both"/>
        <w:rPr>
          <w:rFonts w:ascii="Times New Roman" w:hAnsi="Times New Roman"/>
          <w:sz w:val="24"/>
          <w:lang w:val="en-GB"/>
        </w:rPr>
      </w:pPr>
    </w:p>
    <w:p w14:paraId="45589379" w14:textId="77777777" w:rsidR="00023D1D" w:rsidRPr="00D25E87" w:rsidRDefault="00023D1D" w:rsidP="00023D1D">
      <w:pPr>
        <w:jc w:val="both"/>
        <w:rPr>
          <w:rFonts w:ascii="Times New Roman" w:hAnsi="Times New Roman"/>
          <w:b/>
          <w:sz w:val="24"/>
          <w:lang w:val="en-GB"/>
        </w:rPr>
      </w:pPr>
    </w:p>
    <w:p w14:paraId="721E5169" w14:textId="77777777" w:rsidR="00563984" w:rsidRPr="00D25E87" w:rsidRDefault="00563984" w:rsidP="00563984">
      <w:pPr>
        <w:rPr>
          <w:rFonts w:ascii="Times" w:hAnsi="Times"/>
          <w:lang w:val="en-GB"/>
        </w:rPr>
      </w:pPr>
    </w:p>
    <w:p w14:paraId="10261BCA" w14:textId="77777777" w:rsidR="0055683A" w:rsidRPr="00D25E87" w:rsidRDefault="00AF5D65" w:rsidP="00A203B6">
      <w:pPr>
        <w:pStyle w:val="Title"/>
        <w:jc w:val="both"/>
        <w:outlineLvl w:val="0"/>
        <w:rPr>
          <w:rFonts w:ascii="Times New Roman" w:hAnsi="Times New Roman"/>
          <w:sz w:val="22"/>
          <w:szCs w:val="22"/>
          <w:lang w:val="en-GB"/>
        </w:rPr>
      </w:pPr>
      <w:r w:rsidRPr="00D25E87">
        <w:rPr>
          <w:rFonts w:ascii="Times New Roman" w:hAnsi="Times New Roman"/>
          <w:caps w:val="0"/>
          <w:sz w:val="22"/>
          <w:szCs w:val="22"/>
          <w:lang w:val="en-GB"/>
        </w:rPr>
        <w:t>Regulations entry into force December 20, 2010</w:t>
      </w:r>
    </w:p>
    <w:p w14:paraId="2104C490" w14:textId="77777777" w:rsidR="0055683A" w:rsidRPr="00D25E87" w:rsidRDefault="0055683A" w:rsidP="0055683A">
      <w:pPr>
        <w:rPr>
          <w:rFonts w:ascii="Times New Roman" w:hAnsi="Times New Roman"/>
          <w:sz w:val="22"/>
          <w:szCs w:val="22"/>
          <w:lang w:val="en-GB"/>
        </w:rPr>
      </w:pPr>
    </w:p>
    <w:p w14:paraId="4EF59A49" w14:textId="77777777" w:rsidR="0055683A" w:rsidRPr="00D25E87" w:rsidRDefault="0055683A" w:rsidP="0055683A">
      <w:pPr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3F2CB16B" w14:textId="77777777" w:rsidR="0055683A" w:rsidRPr="00AF5D65" w:rsidRDefault="0055683A" w:rsidP="0055683A">
      <w:pPr>
        <w:jc w:val="right"/>
        <w:rPr>
          <w:rFonts w:ascii="Times New Roman" w:hAnsi="Times New Roman"/>
          <w:sz w:val="22"/>
          <w:szCs w:val="22"/>
          <w:lang w:val="en-GB"/>
        </w:rPr>
      </w:pPr>
      <w:r w:rsidRPr="00D25E87">
        <w:rPr>
          <w:rFonts w:ascii="Times New Roman" w:hAnsi="Times New Roman"/>
          <w:sz w:val="22"/>
          <w:szCs w:val="22"/>
          <w:lang w:val="en-GB"/>
        </w:rPr>
        <w:t>Deputy Speaker of the Senate      (Signature)      Z.Gūtmane</w:t>
      </w:r>
    </w:p>
    <w:p w14:paraId="309F39FA" w14:textId="77777777" w:rsidR="00563984" w:rsidRPr="009262A4" w:rsidRDefault="00563984" w:rsidP="0055683A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sectPr w:rsidR="00563984" w:rsidRPr="009262A4" w:rsidSect="002C1187">
      <w:headerReference w:type="default" r:id="rId8"/>
      <w:footerReference w:type="even" r:id="rId9"/>
      <w:footerReference w:type="default" r:id="rId10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31D4" w14:textId="77777777" w:rsidR="00D56821" w:rsidRDefault="00D56821">
      <w:r>
        <w:separator/>
      </w:r>
    </w:p>
  </w:endnote>
  <w:endnote w:type="continuationSeparator" w:id="0">
    <w:p w14:paraId="0A5AC8C2" w14:textId="77777777" w:rsidR="00D56821" w:rsidRDefault="00D5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BD45" w14:textId="77777777" w:rsidR="00CA509B" w:rsidRDefault="00783DFA" w:rsidP="00A55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BC719" w14:textId="77777777" w:rsidR="00CA509B" w:rsidRDefault="00CA509B" w:rsidP="00F33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1979" w14:textId="77777777" w:rsidR="00CA509B" w:rsidRDefault="00783DFA" w:rsidP="00E12DF7">
    <w:pPr>
      <w:pStyle w:val="Footer"/>
      <w:ind w:right="360"/>
      <w:jc w:val="center"/>
    </w:pPr>
    <w:r>
      <w:fldChar w:fldCharType="begin"/>
    </w:r>
    <w:r w:rsidR="00CA509B">
      <w:instrText xml:space="preserve"> PAGE </w:instrText>
    </w:r>
    <w:r>
      <w:fldChar w:fldCharType="separate"/>
    </w:r>
    <w:r w:rsidR="007D5E75">
      <w:rPr>
        <w:noProof/>
      </w:rPr>
      <w:t>5</w:t>
    </w:r>
    <w:r>
      <w:fldChar w:fldCharType="end"/>
    </w:r>
    <w:r w:rsidR="00CA509B">
      <w:t xml:space="preserve"> of </w:t>
    </w:r>
    <w:r>
      <w:fldChar w:fldCharType="begin"/>
    </w:r>
    <w:r w:rsidR="00CA509B">
      <w:instrText xml:space="preserve"> NUMPAGES </w:instrText>
    </w:r>
    <w:r>
      <w:fldChar w:fldCharType="separate"/>
    </w:r>
    <w:r w:rsidR="007D5E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63E5" w14:textId="77777777" w:rsidR="00D56821" w:rsidRDefault="00D56821">
      <w:r>
        <w:separator/>
      </w:r>
    </w:p>
  </w:footnote>
  <w:footnote w:type="continuationSeparator" w:id="0">
    <w:p w14:paraId="043669E8" w14:textId="77777777" w:rsidR="00D56821" w:rsidRDefault="00D5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EF66" w14:textId="77777777" w:rsidR="00CA509B" w:rsidRPr="00E12DF7" w:rsidRDefault="00CA509B" w:rsidP="00E12DF7">
    <w:pPr>
      <w:pStyle w:val="Head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Documents approved by </w:t>
    </w:r>
    <w:r w:rsidRPr="00E12DF7">
      <w:rPr>
        <w:rFonts w:ascii="Times New Roman" w:hAnsi="Times New Roman"/>
        <w:i/>
      </w:rPr>
      <w:t xml:space="preserve">LiepU </w:t>
    </w:r>
    <w:r>
      <w:rPr>
        <w:rFonts w:ascii="Times New Roman" w:hAnsi="Times New Roman"/>
        <w:i/>
      </w:rPr>
      <w:t>Senate</w:t>
    </w:r>
    <w:r w:rsidRPr="00E12DF7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6B3"/>
    <w:multiLevelType w:val="multilevel"/>
    <w:tmpl w:val="885CC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F7AB6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A4028C"/>
    <w:multiLevelType w:val="multilevel"/>
    <w:tmpl w:val="CC0448D4"/>
    <w:styleLink w:val="Current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1B29D2"/>
    <w:multiLevelType w:val="multilevel"/>
    <w:tmpl w:val="D59656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6C6EC6"/>
    <w:multiLevelType w:val="multilevel"/>
    <w:tmpl w:val="4762C7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8273C5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B846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84831"/>
    <w:multiLevelType w:val="multilevel"/>
    <w:tmpl w:val="A6E42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4053E0"/>
    <w:multiLevelType w:val="multilevel"/>
    <w:tmpl w:val="3E56D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5D17A3"/>
    <w:multiLevelType w:val="multilevel"/>
    <w:tmpl w:val="3E56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0E00D4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D53FE9"/>
    <w:multiLevelType w:val="hybridMultilevel"/>
    <w:tmpl w:val="4AF272C8"/>
    <w:lvl w:ilvl="0" w:tplc="80665460">
      <w:start w:val="1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95B36B1"/>
    <w:multiLevelType w:val="multilevel"/>
    <w:tmpl w:val="833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D03396"/>
    <w:multiLevelType w:val="multilevel"/>
    <w:tmpl w:val="7256DF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286024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52879"/>
    <w:multiLevelType w:val="multilevel"/>
    <w:tmpl w:val="0E44A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B10E7E"/>
    <w:multiLevelType w:val="multilevel"/>
    <w:tmpl w:val="3E56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742B42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C4506F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FA7DC3"/>
    <w:multiLevelType w:val="multilevel"/>
    <w:tmpl w:val="C07A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D728F2"/>
    <w:multiLevelType w:val="hybridMultilevel"/>
    <w:tmpl w:val="284E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93C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9FB7669"/>
    <w:multiLevelType w:val="multilevel"/>
    <w:tmpl w:val="0B2858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BB3753"/>
    <w:multiLevelType w:val="multilevel"/>
    <w:tmpl w:val="CC0448D4"/>
    <w:numStyleLink w:val="CurrentList1"/>
  </w:abstractNum>
  <w:abstractNum w:abstractNumId="24" w15:restartNumberingAfterBreak="0">
    <w:nsid w:val="511562EE"/>
    <w:multiLevelType w:val="multilevel"/>
    <w:tmpl w:val="4600E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9B6F33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D04DA7"/>
    <w:multiLevelType w:val="multilevel"/>
    <w:tmpl w:val="EE84BD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948FF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301DE4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2442CE"/>
    <w:multiLevelType w:val="hybridMultilevel"/>
    <w:tmpl w:val="AADEA060"/>
    <w:lvl w:ilvl="0" w:tplc="E1E21E96">
      <w:start w:val="1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95F5FD4"/>
    <w:multiLevelType w:val="multilevel"/>
    <w:tmpl w:val="5A6C4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C74BD1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2C41B3"/>
    <w:multiLevelType w:val="multilevel"/>
    <w:tmpl w:val="6D000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235943"/>
    <w:multiLevelType w:val="multilevel"/>
    <w:tmpl w:val="44A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D14B1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E10931"/>
    <w:multiLevelType w:val="multilevel"/>
    <w:tmpl w:val="CC0448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9CC04F0"/>
    <w:multiLevelType w:val="multilevel"/>
    <w:tmpl w:val="91F60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A8A75CE"/>
    <w:multiLevelType w:val="multilevel"/>
    <w:tmpl w:val="870C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FB517A"/>
    <w:multiLevelType w:val="multilevel"/>
    <w:tmpl w:val="3E56D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3C147F"/>
    <w:multiLevelType w:val="multilevel"/>
    <w:tmpl w:val="66A09A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C633EA"/>
    <w:multiLevelType w:val="multilevel"/>
    <w:tmpl w:val="66A09A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0F19F1"/>
    <w:multiLevelType w:val="multilevel"/>
    <w:tmpl w:val="6D000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3F1EC3"/>
    <w:multiLevelType w:val="multilevel"/>
    <w:tmpl w:val="8034E4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39B6158"/>
    <w:multiLevelType w:val="multilevel"/>
    <w:tmpl w:val="77764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CD5D49"/>
    <w:multiLevelType w:val="multilevel"/>
    <w:tmpl w:val="6D000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6667D8A"/>
    <w:multiLevelType w:val="hybridMultilevel"/>
    <w:tmpl w:val="284E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975"/>
    <w:multiLevelType w:val="multilevel"/>
    <w:tmpl w:val="CC0448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9975ABD"/>
    <w:multiLevelType w:val="multilevel"/>
    <w:tmpl w:val="4600E2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CE64509"/>
    <w:multiLevelType w:val="multilevel"/>
    <w:tmpl w:val="12C6A1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E513C1B"/>
    <w:multiLevelType w:val="multilevel"/>
    <w:tmpl w:val="4600E2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szCs w:val="24"/>
        </w:rPr>
      </w:lvl>
    </w:lvlOverride>
  </w:num>
  <w:num w:numId="2">
    <w:abstractNumId w:val="12"/>
  </w:num>
  <w:num w:numId="3">
    <w:abstractNumId w:val="7"/>
  </w:num>
  <w:num w:numId="4">
    <w:abstractNumId w:val="24"/>
  </w:num>
  <w:num w:numId="5">
    <w:abstractNumId w:val="5"/>
  </w:num>
  <w:num w:numId="6">
    <w:abstractNumId w:val="47"/>
  </w:num>
  <w:num w:numId="7">
    <w:abstractNumId w:val="22"/>
  </w:num>
  <w:num w:numId="8">
    <w:abstractNumId w:val="48"/>
  </w:num>
  <w:num w:numId="9">
    <w:abstractNumId w:val="26"/>
  </w:num>
  <w:num w:numId="10">
    <w:abstractNumId w:val="13"/>
  </w:num>
  <w:num w:numId="11">
    <w:abstractNumId w:val="42"/>
  </w:num>
  <w:num w:numId="12">
    <w:abstractNumId w:val="25"/>
  </w:num>
  <w:num w:numId="13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4">
    <w:abstractNumId w:val="18"/>
  </w:num>
  <w:num w:numId="15">
    <w:abstractNumId w:val="33"/>
  </w:num>
  <w:num w:numId="16">
    <w:abstractNumId w:val="1"/>
  </w:num>
  <w:num w:numId="17">
    <w:abstractNumId w:val="27"/>
  </w:num>
  <w:num w:numId="18">
    <w:abstractNumId w:val="20"/>
  </w:num>
  <w:num w:numId="19">
    <w:abstractNumId w:val="45"/>
  </w:num>
  <w:num w:numId="20">
    <w:abstractNumId w:val="31"/>
  </w:num>
  <w:num w:numId="21">
    <w:abstractNumId w:val="37"/>
  </w:num>
  <w:num w:numId="22">
    <w:abstractNumId w:val="21"/>
  </w:num>
  <w:num w:numId="23">
    <w:abstractNumId w:val="28"/>
  </w:num>
  <w:num w:numId="24">
    <w:abstractNumId w:val="30"/>
  </w:num>
  <w:num w:numId="25">
    <w:abstractNumId w:val="3"/>
  </w:num>
  <w:num w:numId="26">
    <w:abstractNumId w:val="32"/>
  </w:num>
  <w:num w:numId="27">
    <w:abstractNumId w:val="49"/>
  </w:num>
  <w:num w:numId="28">
    <w:abstractNumId w:val="14"/>
  </w:num>
  <w:num w:numId="29">
    <w:abstractNumId w:val="17"/>
  </w:num>
  <w:num w:numId="30">
    <w:abstractNumId w:val="44"/>
  </w:num>
  <w:num w:numId="31">
    <w:abstractNumId w:val="10"/>
  </w:num>
  <w:num w:numId="32">
    <w:abstractNumId w:val="34"/>
  </w:num>
  <w:num w:numId="33">
    <w:abstractNumId w:val="39"/>
  </w:num>
  <w:num w:numId="34">
    <w:abstractNumId w:val="40"/>
  </w:num>
  <w:num w:numId="35">
    <w:abstractNumId w:val="41"/>
  </w:num>
  <w:num w:numId="36">
    <w:abstractNumId w:val="36"/>
  </w:num>
  <w:num w:numId="37">
    <w:abstractNumId w:val="4"/>
  </w:num>
  <w:num w:numId="38">
    <w:abstractNumId w:val="29"/>
  </w:num>
  <w:num w:numId="39">
    <w:abstractNumId w:val="11"/>
  </w:num>
  <w:num w:numId="40">
    <w:abstractNumId w:val="16"/>
  </w:num>
  <w:num w:numId="41">
    <w:abstractNumId w:val="6"/>
  </w:num>
  <w:num w:numId="42">
    <w:abstractNumId w:val="8"/>
  </w:num>
  <w:num w:numId="43">
    <w:abstractNumId w:val="35"/>
  </w:num>
  <w:num w:numId="44">
    <w:abstractNumId w:val="9"/>
  </w:num>
  <w:num w:numId="45">
    <w:abstractNumId w:val="38"/>
  </w:num>
  <w:num w:numId="46">
    <w:abstractNumId w:val="0"/>
  </w:num>
  <w:num w:numId="47">
    <w:abstractNumId w:val="19"/>
  </w:num>
  <w:num w:numId="48">
    <w:abstractNumId w:val="15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B5"/>
    <w:rsid w:val="00001A71"/>
    <w:rsid w:val="00007D05"/>
    <w:rsid w:val="00021B80"/>
    <w:rsid w:val="00023D1D"/>
    <w:rsid w:val="00023F9E"/>
    <w:rsid w:val="00032FC4"/>
    <w:rsid w:val="000360BE"/>
    <w:rsid w:val="00036D6A"/>
    <w:rsid w:val="000402DD"/>
    <w:rsid w:val="00043F25"/>
    <w:rsid w:val="000461C5"/>
    <w:rsid w:val="00047B8F"/>
    <w:rsid w:val="00051828"/>
    <w:rsid w:val="000570C2"/>
    <w:rsid w:val="00060C58"/>
    <w:rsid w:val="00064F6A"/>
    <w:rsid w:val="00066CBB"/>
    <w:rsid w:val="00070FEC"/>
    <w:rsid w:val="00073074"/>
    <w:rsid w:val="00073216"/>
    <w:rsid w:val="00093A15"/>
    <w:rsid w:val="00097D60"/>
    <w:rsid w:val="000A2212"/>
    <w:rsid w:val="000A31FC"/>
    <w:rsid w:val="000A4F69"/>
    <w:rsid w:val="000B063E"/>
    <w:rsid w:val="000B5CA8"/>
    <w:rsid w:val="000C3853"/>
    <w:rsid w:val="000C61EC"/>
    <w:rsid w:val="000E0AE1"/>
    <w:rsid w:val="000F2955"/>
    <w:rsid w:val="00103DE2"/>
    <w:rsid w:val="001119D3"/>
    <w:rsid w:val="00114C24"/>
    <w:rsid w:val="00120C81"/>
    <w:rsid w:val="00122715"/>
    <w:rsid w:val="0012367D"/>
    <w:rsid w:val="00131EF3"/>
    <w:rsid w:val="00133826"/>
    <w:rsid w:val="00137E76"/>
    <w:rsid w:val="00142A2B"/>
    <w:rsid w:val="001455E2"/>
    <w:rsid w:val="00145BDC"/>
    <w:rsid w:val="00156F95"/>
    <w:rsid w:val="001622A8"/>
    <w:rsid w:val="00163D29"/>
    <w:rsid w:val="0016560D"/>
    <w:rsid w:val="00166744"/>
    <w:rsid w:val="001668E3"/>
    <w:rsid w:val="00166F75"/>
    <w:rsid w:val="00177C50"/>
    <w:rsid w:val="00181797"/>
    <w:rsid w:val="001829AB"/>
    <w:rsid w:val="00184B88"/>
    <w:rsid w:val="00193F90"/>
    <w:rsid w:val="00195FDF"/>
    <w:rsid w:val="001966F8"/>
    <w:rsid w:val="00196DB8"/>
    <w:rsid w:val="001A47E7"/>
    <w:rsid w:val="001B27E6"/>
    <w:rsid w:val="001C020C"/>
    <w:rsid w:val="001C0DD9"/>
    <w:rsid w:val="001C49B5"/>
    <w:rsid w:val="001C7A02"/>
    <w:rsid w:val="001D3A66"/>
    <w:rsid w:val="001D73F6"/>
    <w:rsid w:val="001E628D"/>
    <w:rsid w:val="001F1BF1"/>
    <w:rsid w:val="001F6232"/>
    <w:rsid w:val="00200C7D"/>
    <w:rsid w:val="00203E17"/>
    <w:rsid w:val="00206927"/>
    <w:rsid w:val="002156E3"/>
    <w:rsid w:val="00215AF0"/>
    <w:rsid w:val="00220425"/>
    <w:rsid w:val="00235011"/>
    <w:rsid w:val="002364C5"/>
    <w:rsid w:val="002368A6"/>
    <w:rsid w:val="00240656"/>
    <w:rsid w:val="00242254"/>
    <w:rsid w:val="00256276"/>
    <w:rsid w:val="002567B6"/>
    <w:rsid w:val="00270020"/>
    <w:rsid w:val="002909FC"/>
    <w:rsid w:val="002A0092"/>
    <w:rsid w:val="002A0EED"/>
    <w:rsid w:val="002A1D1A"/>
    <w:rsid w:val="002A7377"/>
    <w:rsid w:val="002B09CB"/>
    <w:rsid w:val="002B23C6"/>
    <w:rsid w:val="002B281B"/>
    <w:rsid w:val="002B2CBF"/>
    <w:rsid w:val="002B42C5"/>
    <w:rsid w:val="002C0C31"/>
    <w:rsid w:val="002C1187"/>
    <w:rsid w:val="002C555E"/>
    <w:rsid w:val="002C6C1A"/>
    <w:rsid w:val="002D6ECE"/>
    <w:rsid w:val="002F0D4F"/>
    <w:rsid w:val="002F78F3"/>
    <w:rsid w:val="00305023"/>
    <w:rsid w:val="003103FA"/>
    <w:rsid w:val="00313A06"/>
    <w:rsid w:val="00316C28"/>
    <w:rsid w:val="003213AC"/>
    <w:rsid w:val="00321BDA"/>
    <w:rsid w:val="0032310B"/>
    <w:rsid w:val="0034222B"/>
    <w:rsid w:val="00343D6A"/>
    <w:rsid w:val="00346096"/>
    <w:rsid w:val="003540E7"/>
    <w:rsid w:val="0035539B"/>
    <w:rsid w:val="00357B09"/>
    <w:rsid w:val="00363A0E"/>
    <w:rsid w:val="003708AD"/>
    <w:rsid w:val="00372613"/>
    <w:rsid w:val="00377A4B"/>
    <w:rsid w:val="00385646"/>
    <w:rsid w:val="003900FC"/>
    <w:rsid w:val="0039034A"/>
    <w:rsid w:val="003911A0"/>
    <w:rsid w:val="003A2045"/>
    <w:rsid w:val="003A2167"/>
    <w:rsid w:val="003B014F"/>
    <w:rsid w:val="003B289D"/>
    <w:rsid w:val="003B535A"/>
    <w:rsid w:val="003B5E78"/>
    <w:rsid w:val="003B6B33"/>
    <w:rsid w:val="003B6D96"/>
    <w:rsid w:val="003C3554"/>
    <w:rsid w:val="003C463D"/>
    <w:rsid w:val="003C5B44"/>
    <w:rsid w:val="003D0816"/>
    <w:rsid w:val="003D2D47"/>
    <w:rsid w:val="003D518E"/>
    <w:rsid w:val="003E323E"/>
    <w:rsid w:val="003E70F5"/>
    <w:rsid w:val="003F0FA6"/>
    <w:rsid w:val="003F4B9A"/>
    <w:rsid w:val="003F5A4E"/>
    <w:rsid w:val="003F76FE"/>
    <w:rsid w:val="004038CF"/>
    <w:rsid w:val="0040698C"/>
    <w:rsid w:val="00412EAD"/>
    <w:rsid w:val="00420456"/>
    <w:rsid w:val="00426FEA"/>
    <w:rsid w:val="00427CE9"/>
    <w:rsid w:val="00434E10"/>
    <w:rsid w:val="00441EFD"/>
    <w:rsid w:val="00445B41"/>
    <w:rsid w:val="004526F5"/>
    <w:rsid w:val="00463061"/>
    <w:rsid w:val="00465367"/>
    <w:rsid w:val="00466973"/>
    <w:rsid w:val="00467531"/>
    <w:rsid w:val="00482CDF"/>
    <w:rsid w:val="00483A2A"/>
    <w:rsid w:val="00493B6D"/>
    <w:rsid w:val="00495640"/>
    <w:rsid w:val="0049799B"/>
    <w:rsid w:val="004A5024"/>
    <w:rsid w:val="004A521E"/>
    <w:rsid w:val="004A5670"/>
    <w:rsid w:val="004A60F7"/>
    <w:rsid w:val="004A6333"/>
    <w:rsid w:val="004C071F"/>
    <w:rsid w:val="004C0E91"/>
    <w:rsid w:val="004C5099"/>
    <w:rsid w:val="004D36D2"/>
    <w:rsid w:val="004D476B"/>
    <w:rsid w:val="004D4ABA"/>
    <w:rsid w:val="004D7E80"/>
    <w:rsid w:val="004E00F8"/>
    <w:rsid w:val="004E2CD9"/>
    <w:rsid w:val="004E5532"/>
    <w:rsid w:val="004F37B7"/>
    <w:rsid w:val="004F3B1A"/>
    <w:rsid w:val="004F4953"/>
    <w:rsid w:val="004F679B"/>
    <w:rsid w:val="004F6E22"/>
    <w:rsid w:val="00501192"/>
    <w:rsid w:val="00512840"/>
    <w:rsid w:val="0051659F"/>
    <w:rsid w:val="00517C2D"/>
    <w:rsid w:val="00520C4B"/>
    <w:rsid w:val="00525E87"/>
    <w:rsid w:val="00527679"/>
    <w:rsid w:val="00527B93"/>
    <w:rsid w:val="00530D1C"/>
    <w:rsid w:val="00533C24"/>
    <w:rsid w:val="00537072"/>
    <w:rsid w:val="005413F4"/>
    <w:rsid w:val="00541BBD"/>
    <w:rsid w:val="00541D51"/>
    <w:rsid w:val="00541ECD"/>
    <w:rsid w:val="00543BBC"/>
    <w:rsid w:val="0055683A"/>
    <w:rsid w:val="00562699"/>
    <w:rsid w:val="00562B0D"/>
    <w:rsid w:val="00563984"/>
    <w:rsid w:val="00565726"/>
    <w:rsid w:val="00567FEE"/>
    <w:rsid w:val="0057081D"/>
    <w:rsid w:val="005753A5"/>
    <w:rsid w:val="00580A07"/>
    <w:rsid w:val="00582587"/>
    <w:rsid w:val="00590208"/>
    <w:rsid w:val="00590EF3"/>
    <w:rsid w:val="00590F55"/>
    <w:rsid w:val="00591094"/>
    <w:rsid w:val="0059300D"/>
    <w:rsid w:val="005A2F6A"/>
    <w:rsid w:val="005A6C95"/>
    <w:rsid w:val="005B0E88"/>
    <w:rsid w:val="005B42F8"/>
    <w:rsid w:val="005C0667"/>
    <w:rsid w:val="005C2ADC"/>
    <w:rsid w:val="005C5E75"/>
    <w:rsid w:val="005D0524"/>
    <w:rsid w:val="005D455E"/>
    <w:rsid w:val="005D705C"/>
    <w:rsid w:val="005E24E0"/>
    <w:rsid w:val="005F2CB6"/>
    <w:rsid w:val="005F4A68"/>
    <w:rsid w:val="005F6713"/>
    <w:rsid w:val="00601276"/>
    <w:rsid w:val="0060614F"/>
    <w:rsid w:val="00606C03"/>
    <w:rsid w:val="00613F0E"/>
    <w:rsid w:val="0061478F"/>
    <w:rsid w:val="00620E87"/>
    <w:rsid w:val="00641EF6"/>
    <w:rsid w:val="0064246A"/>
    <w:rsid w:val="0064260D"/>
    <w:rsid w:val="0064519D"/>
    <w:rsid w:val="00651C95"/>
    <w:rsid w:val="00657719"/>
    <w:rsid w:val="006718A3"/>
    <w:rsid w:val="006724D0"/>
    <w:rsid w:val="00675F42"/>
    <w:rsid w:val="006772EC"/>
    <w:rsid w:val="006776E0"/>
    <w:rsid w:val="006778BA"/>
    <w:rsid w:val="00681AA9"/>
    <w:rsid w:val="00685145"/>
    <w:rsid w:val="00686156"/>
    <w:rsid w:val="00690851"/>
    <w:rsid w:val="00694A4F"/>
    <w:rsid w:val="006B5D42"/>
    <w:rsid w:val="006C1BAC"/>
    <w:rsid w:val="006C3604"/>
    <w:rsid w:val="006C3E37"/>
    <w:rsid w:val="006C4EF6"/>
    <w:rsid w:val="006C573E"/>
    <w:rsid w:val="006D0220"/>
    <w:rsid w:val="006D267A"/>
    <w:rsid w:val="006D3107"/>
    <w:rsid w:val="006E1CD3"/>
    <w:rsid w:val="006E374E"/>
    <w:rsid w:val="006F4D0C"/>
    <w:rsid w:val="006F7AB7"/>
    <w:rsid w:val="00704962"/>
    <w:rsid w:val="00704EC3"/>
    <w:rsid w:val="00711A7B"/>
    <w:rsid w:val="00714210"/>
    <w:rsid w:val="00714A1A"/>
    <w:rsid w:val="0072106D"/>
    <w:rsid w:val="00727785"/>
    <w:rsid w:val="007302D4"/>
    <w:rsid w:val="00730B44"/>
    <w:rsid w:val="007318C7"/>
    <w:rsid w:val="00735EDD"/>
    <w:rsid w:val="00741E0E"/>
    <w:rsid w:val="00743EDF"/>
    <w:rsid w:val="0075112C"/>
    <w:rsid w:val="0075258D"/>
    <w:rsid w:val="00753FB7"/>
    <w:rsid w:val="00763267"/>
    <w:rsid w:val="007651C3"/>
    <w:rsid w:val="00766837"/>
    <w:rsid w:val="00771794"/>
    <w:rsid w:val="007723D3"/>
    <w:rsid w:val="00783DFA"/>
    <w:rsid w:val="00795555"/>
    <w:rsid w:val="007A511D"/>
    <w:rsid w:val="007B517D"/>
    <w:rsid w:val="007B5188"/>
    <w:rsid w:val="007D2D45"/>
    <w:rsid w:val="007D5E75"/>
    <w:rsid w:val="007D7346"/>
    <w:rsid w:val="007E6163"/>
    <w:rsid w:val="007E74E2"/>
    <w:rsid w:val="007F2C61"/>
    <w:rsid w:val="007F3A66"/>
    <w:rsid w:val="00802040"/>
    <w:rsid w:val="00820FA8"/>
    <w:rsid w:val="0082243A"/>
    <w:rsid w:val="008242D3"/>
    <w:rsid w:val="00825CE1"/>
    <w:rsid w:val="008262EC"/>
    <w:rsid w:val="008333C8"/>
    <w:rsid w:val="008349E1"/>
    <w:rsid w:val="00847FA9"/>
    <w:rsid w:val="00852F7D"/>
    <w:rsid w:val="008740FF"/>
    <w:rsid w:val="00876E10"/>
    <w:rsid w:val="00882BFF"/>
    <w:rsid w:val="00882D90"/>
    <w:rsid w:val="00882E34"/>
    <w:rsid w:val="0088444B"/>
    <w:rsid w:val="0088768B"/>
    <w:rsid w:val="008928BF"/>
    <w:rsid w:val="00893B0C"/>
    <w:rsid w:val="0089791F"/>
    <w:rsid w:val="008A09A3"/>
    <w:rsid w:val="008B2F12"/>
    <w:rsid w:val="008B3136"/>
    <w:rsid w:val="008B3CAE"/>
    <w:rsid w:val="008C4041"/>
    <w:rsid w:val="008D306C"/>
    <w:rsid w:val="008D326B"/>
    <w:rsid w:val="008E61EF"/>
    <w:rsid w:val="008F2066"/>
    <w:rsid w:val="008F4A31"/>
    <w:rsid w:val="008F52D2"/>
    <w:rsid w:val="008F61FC"/>
    <w:rsid w:val="00900711"/>
    <w:rsid w:val="009019EA"/>
    <w:rsid w:val="009211CD"/>
    <w:rsid w:val="00923647"/>
    <w:rsid w:val="00924ED9"/>
    <w:rsid w:val="00925F45"/>
    <w:rsid w:val="009262A4"/>
    <w:rsid w:val="00931FA4"/>
    <w:rsid w:val="009339C4"/>
    <w:rsid w:val="00934EE4"/>
    <w:rsid w:val="00942F12"/>
    <w:rsid w:val="00953C55"/>
    <w:rsid w:val="00964522"/>
    <w:rsid w:val="00982236"/>
    <w:rsid w:val="0098257B"/>
    <w:rsid w:val="00984EDF"/>
    <w:rsid w:val="009918BD"/>
    <w:rsid w:val="00995035"/>
    <w:rsid w:val="0099555F"/>
    <w:rsid w:val="009A0B63"/>
    <w:rsid w:val="009A18B7"/>
    <w:rsid w:val="009A1B06"/>
    <w:rsid w:val="009A1D96"/>
    <w:rsid w:val="009C3E31"/>
    <w:rsid w:val="009D5C3E"/>
    <w:rsid w:val="009D759A"/>
    <w:rsid w:val="009E0105"/>
    <w:rsid w:val="009E4B58"/>
    <w:rsid w:val="009E56CD"/>
    <w:rsid w:val="009F20B2"/>
    <w:rsid w:val="009F5DE7"/>
    <w:rsid w:val="009F7FEF"/>
    <w:rsid w:val="00A01394"/>
    <w:rsid w:val="00A12EF4"/>
    <w:rsid w:val="00A16F24"/>
    <w:rsid w:val="00A203B6"/>
    <w:rsid w:val="00A2281D"/>
    <w:rsid w:val="00A241CA"/>
    <w:rsid w:val="00A308A0"/>
    <w:rsid w:val="00A32AED"/>
    <w:rsid w:val="00A32CEB"/>
    <w:rsid w:val="00A32F38"/>
    <w:rsid w:val="00A403D9"/>
    <w:rsid w:val="00A42732"/>
    <w:rsid w:val="00A45EA7"/>
    <w:rsid w:val="00A50141"/>
    <w:rsid w:val="00A51D81"/>
    <w:rsid w:val="00A55518"/>
    <w:rsid w:val="00A86A0D"/>
    <w:rsid w:val="00A95697"/>
    <w:rsid w:val="00A956CC"/>
    <w:rsid w:val="00A95DE0"/>
    <w:rsid w:val="00A9699B"/>
    <w:rsid w:val="00AA415C"/>
    <w:rsid w:val="00AB0757"/>
    <w:rsid w:val="00AB1D30"/>
    <w:rsid w:val="00AB5745"/>
    <w:rsid w:val="00AC2DAB"/>
    <w:rsid w:val="00AC43D1"/>
    <w:rsid w:val="00AC4F7A"/>
    <w:rsid w:val="00AC584C"/>
    <w:rsid w:val="00AC5F26"/>
    <w:rsid w:val="00AD2C8A"/>
    <w:rsid w:val="00AD46CD"/>
    <w:rsid w:val="00AD7BEB"/>
    <w:rsid w:val="00AE06C4"/>
    <w:rsid w:val="00AE0ED4"/>
    <w:rsid w:val="00AE60D3"/>
    <w:rsid w:val="00AE675F"/>
    <w:rsid w:val="00AF5D65"/>
    <w:rsid w:val="00AF74F3"/>
    <w:rsid w:val="00B22788"/>
    <w:rsid w:val="00B2594E"/>
    <w:rsid w:val="00B30F29"/>
    <w:rsid w:val="00B37C5A"/>
    <w:rsid w:val="00B37F5E"/>
    <w:rsid w:val="00B40079"/>
    <w:rsid w:val="00B42BDF"/>
    <w:rsid w:val="00B446E8"/>
    <w:rsid w:val="00B500AB"/>
    <w:rsid w:val="00B50F0E"/>
    <w:rsid w:val="00B549D1"/>
    <w:rsid w:val="00B6257D"/>
    <w:rsid w:val="00B62B25"/>
    <w:rsid w:val="00B62B69"/>
    <w:rsid w:val="00B67CBD"/>
    <w:rsid w:val="00B72770"/>
    <w:rsid w:val="00B76173"/>
    <w:rsid w:val="00B80F36"/>
    <w:rsid w:val="00B827E8"/>
    <w:rsid w:val="00B92EFB"/>
    <w:rsid w:val="00B9477E"/>
    <w:rsid w:val="00B96FA9"/>
    <w:rsid w:val="00BA1294"/>
    <w:rsid w:val="00BA2034"/>
    <w:rsid w:val="00BC4770"/>
    <w:rsid w:val="00BD0A95"/>
    <w:rsid w:val="00BE05AE"/>
    <w:rsid w:val="00BE3489"/>
    <w:rsid w:val="00BE6577"/>
    <w:rsid w:val="00BE7B98"/>
    <w:rsid w:val="00BF1022"/>
    <w:rsid w:val="00C01F64"/>
    <w:rsid w:val="00C029EE"/>
    <w:rsid w:val="00C122DF"/>
    <w:rsid w:val="00C14648"/>
    <w:rsid w:val="00C16C1E"/>
    <w:rsid w:val="00C24FA1"/>
    <w:rsid w:val="00C329A0"/>
    <w:rsid w:val="00C558D5"/>
    <w:rsid w:val="00C56AFA"/>
    <w:rsid w:val="00C60AA1"/>
    <w:rsid w:val="00C60CDD"/>
    <w:rsid w:val="00C72391"/>
    <w:rsid w:val="00C77E42"/>
    <w:rsid w:val="00C818B8"/>
    <w:rsid w:val="00C867F8"/>
    <w:rsid w:val="00C96FB6"/>
    <w:rsid w:val="00CA1028"/>
    <w:rsid w:val="00CA509B"/>
    <w:rsid w:val="00CA6C42"/>
    <w:rsid w:val="00CB2934"/>
    <w:rsid w:val="00CC648B"/>
    <w:rsid w:val="00CD4303"/>
    <w:rsid w:val="00CF0148"/>
    <w:rsid w:val="00D02F24"/>
    <w:rsid w:val="00D03B4C"/>
    <w:rsid w:val="00D17868"/>
    <w:rsid w:val="00D22D35"/>
    <w:rsid w:val="00D25E87"/>
    <w:rsid w:val="00D27108"/>
    <w:rsid w:val="00D340C5"/>
    <w:rsid w:val="00D3649A"/>
    <w:rsid w:val="00D55D49"/>
    <w:rsid w:val="00D5624E"/>
    <w:rsid w:val="00D56821"/>
    <w:rsid w:val="00D60BB7"/>
    <w:rsid w:val="00D61269"/>
    <w:rsid w:val="00D61BAF"/>
    <w:rsid w:val="00D7030C"/>
    <w:rsid w:val="00D74067"/>
    <w:rsid w:val="00D7617A"/>
    <w:rsid w:val="00D83CCF"/>
    <w:rsid w:val="00D85602"/>
    <w:rsid w:val="00D92A7B"/>
    <w:rsid w:val="00D96F14"/>
    <w:rsid w:val="00D97224"/>
    <w:rsid w:val="00DB43CC"/>
    <w:rsid w:val="00DC29B8"/>
    <w:rsid w:val="00DC4EB8"/>
    <w:rsid w:val="00DC6955"/>
    <w:rsid w:val="00DC7254"/>
    <w:rsid w:val="00DE0217"/>
    <w:rsid w:val="00DE2CDA"/>
    <w:rsid w:val="00DE2EDE"/>
    <w:rsid w:val="00DE3528"/>
    <w:rsid w:val="00DE484C"/>
    <w:rsid w:val="00DE68AE"/>
    <w:rsid w:val="00DF21D8"/>
    <w:rsid w:val="00DF353B"/>
    <w:rsid w:val="00DF67F8"/>
    <w:rsid w:val="00E04FEB"/>
    <w:rsid w:val="00E12DF7"/>
    <w:rsid w:val="00E147C7"/>
    <w:rsid w:val="00E17CD0"/>
    <w:rsid w:val="00E25206"/>
    <w:rsid w:val="00E425E1"/>
    <w:rsid w:val="00E47013"/>
    <w:rsid w:val="00E50C59"/>
    <w:rsid w:val="00E54982"/>
    <w:rsid w:val="00E568D4"/>
    <w:rsid w:val="00E61925"/>
    <w:rsid w:val="00E63288"/>
    <w:rsid w:val="00E6607B"/>
    <w:rsid w:val="00E67EFB"/>
    <w:rsid w:val="00E7358F"/>
    <w:rsid w:val="00E9747F"/>
    <w:rsid w:val="00EA2EEE"/>
    <w:rsid w:val="00EA45FA"/>
    <w:rsid w:val="00EB4D89"/>
    <w:rsid w:val="00EB6E99"/>
    <w:rsid w:val="00EC0555"/>
    <w:rsid w:val="00EC6A3B"/>
    <w:rsid w:val="00ED4B31"/>
    <w:rsid w:val="00ED4BE3"/>
    <w:rsid w:val="00EE20AF"/>
    <w:rsid w:val="00EF2799"/>
    <w:rsid w:val="00EF2EC2"/>
    <w:rsid w:val="00EF7D67"/>
    <w:rsid w:val="00F02FDE"/>
    <w:rsid w:val="00F04613"/>
    <w:rsid w:val="00F10D7D"/>
    <w:rsid w:val="00F23C87"/>
    <w:rsid w:val="00F2643D"/>
    <w:rsid w:val="00F26536"/>
    <w:rsid w:val="00F33F22"/>
    <w:rsid w:val="00F35F54"/>
    <w:rsid w:val="00F43F11"/>
    <w:rsid w:val="00F4546F"/>
    <w:rsid w:val="00F532B0"/>
    <w:rsid w:val="00F611D4"/>
    <w:rsid w:val="00F633D7"/>
    <w:rsid w:val="00F8493F"/>
    <w:rsid w:val="00F95F21"/>
    <w:rsid w:val="00F96BDD"/>
    <w:rsid w:val="00FA238C"/>
    <w:rsid w:val="00FA39BB"/>
    <w:rsid w:val="00FA593F"/>
    <w:rsid w:val="00FA6261"/>
    <w:rsid w:val="00FA6651"/>
    <w:rsid w:val="00FA6806"/>
    <w:rsid w:val="00FB037A"/>
    <w:rsid w:val="00FB17E8"/>
    <w:rsid w:val="00FB6E29"/>
    <w:rsid w:val="00FC4031"/>
    <w:rsid w:val="00FD2198"/>
    <w:rsid w:val="00FD3E0B"/>
    <w:rsid w:val="00FE4863"/>
    <w:rsid w:val="00FF093C"/>
    <w:rsid w:val="00FF0C6D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6921"/>
  <w15:docId w15:val="{934636D0-941B-47AF-8A6D-52DD8E1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9B5"/>
    <w:rPr>
      <w:rFonts w:ascii="RimHelvetica" w:hAnsi="RimHelvetic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49B5"/>
    <w:pPr>
      <w:jc w:val="center"/>
    </w:pPr>
    <w:rPr>
      <w:rFonts w:ascii="Arial" w:hAnsi="Arial"/>
      <w:caps/>
      <w:sz w:val="24"/>
    </w:rPr>
  </w:style>
  <w:style w:type="paragraph" w:styleId="BalloonText">
    <w:name w:val="Balloon Text"/>
    <w:basedOn w:val="Normal"/>
    <w:semiHidden/>
    <w:rsid w:val="00735E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20C81"/>
    <w:rPr>
      <w:sz w:val="16"/>
      <w:szCs w:val="16"/>
    </w:rPr>
  </w:style>
  <w:style w:type="paragraph" w:styleId="CommentText">
    <w:name w:val="annotation text"/>
    <w:basedOn w:val="Normal"/>
    <w:semiHidden/>
    <w:rsid w:val="00120C81"/>
  </w:style>
  <w:style w:type="paragraph" w:styleId="CommentSubject">
    <w:name w:val="annotation subject"/>
    <w:basedOn w:val="CommentText"/>
    <w:next w:val="CommentText"/>
    <w:semiHidden/>
    <w:rsid w:val="00120C81"/>
    <w:rPr>
      <w:b/>
      <w:bCs/>
    </w:rPr>
  </w:style>
  <w:style w:type="paragraph" w:styleId="Footer">
    <w:name w:val="footer"/>
    <w:basedOn w:val="Normal"/>
    <w:rsid w:val="00F33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F22"/>
  </w:style>
  <w:style w:type="paragraph" w:customStyle="1" w:styleId="CharCharRakstzRakstzCharCharRakstzRakstzCharCharRakstzRakstzCharCharRakstzRakstzCharChar">
    <w:name w:val="Char Char Rakstz. Rakstz. Char Char Rakstz. Rakstz. Char Char Rakstz. Rakstz. Char Char Rakstz. Rakstz. Char Char"/>
    <w:basedOn w:val="Normal"/>
    <w:rsid w:val="00E12DF7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rsid w:val="00E12DF7"/>
    <w:pPr>
      <w:tabs>
        <w:tab w:val="center" w:pos="4153"/>
        <w:tab w:val="right" w:pos="8306"/>
      </w:tabs>
    </w:pPr>
  </w:style>
  <w:style w:type="paragraph" w:customStyle="1" w:styleId="CharCharRakstzRakstzCharCharRakstzRakstzCharCharRakstzRakstzCharCharRakstzRakstzCharChar0">
    <w:name w:val="Char Char Rakstz. Rakstz. Char Char Rakstz. Rakstz. Char Char Rakstz. Rakstz. Char Char Rakstz. Rakstz. Char Char"/>
    <w:basedOn w:val="Normal"/>
    <w:rsid w:val="00D83CCF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RakstzRakstzCharCharRakstzRakstzCharCharRakstzRakstzCharCharRakstzRakstzCharChar1">
    <w:name w:val="Char Char Rakstz. Rakstz. Char Char Rakstz. Rakstz. Char Char Rakstz. Rakstz. Char Char Rakstz. Rakstz. Char Char"/>
    <w:basedOn w:val="Normal"/>
    <w:rsid w:val="00047B8F"/>
    <w:pPr>
      <w:spacing w:after="160" w:line="240" w:lineRule="exact"/>
    </w:pPr>
    <w:rPr>
      <w:rFonts w:ascii="Tahoma" w:hAnsi="Tahoma"/>
      <w:lang w:val="en-US"/>
    </w:rPr>
  </w:style>
  <w:style w:type="paragraph" w:styleId="ListParagraph">
    <w:name w:val="List Paragraph"/>
    <w:basedOn w:val="Normal"/>
    <w:uiPriority w:val="34"/>
    <w:qFormat/>
    <w:rsid w:val="003F4B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E78"/>
    <w:pPr>
      <w:spacing w:before="100" w:beforeAutospacing="1" w:after="100" w:afterAutospacing="1"/>
    </w:pPr>
    <w:rPr>
      <w:rFonts w:ascii="Times" w:hAnsi="Times"/>
      <w:lang w:val="en-US"/>
    </w:rPr>
  </w:style>
  <w:style w:type="paragraph" w:customStyle="1" w:styleId="CharCharRakstzRakstzCharCharRakstzRakstzCharCharRakstzRakstzCharCharRakstzRakstzCharChar2">
    <w:name w:val="Char Char Rakstz. Rakstz. Char Char Rakstz. Rakstz. Char Char Rakstz. Rakstz. Char Char Rakstz. Rakstz. Char Char"/>
    <w:basedOn w:val="Normal"/>
    <w:rsid w:val="00A9699B"/>
    <w:pPr>
      <w:spacing w:after="160" w:line="240" w:lineRule="exact"/>
    </w:pPr>
    <w:rPr>
      <w:rFonts w:ascii="Tahoma" w:hAnsi="Tahoma"/>
      <w:lang w:val="en-US"/>
    </w:rPr>
  </w:style>
  <w:style w:type="character" w:customStyle="1" w:styleId="apple-tab-span">
    <w:name w:val="apple-tab-span"/>
    <w:basedOn w:val="DefaultParagraphFont"/>
    <w:rsid w:val="00563984"/>
  </w:style>
  <w:style w:type="table" w:styleId="TableGrid">
    <w:name w:val="Table Grid"/>
    <w:basedOn w:val="TableNormal"/>
    <w:uiPriority w:val="59"/>
    <w:rsid w:val="00E9747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675F42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LIEPĀJAS  PEDAGOĢIJAS  AKADĒMIJAS</vt:lpstr>
    </vt:vector>
  </TitlesOfParts>
  <Company>LPA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 PEDAGOĢIJAS  AKADĒMIJAS</dc:title>
  <dc:creator>Lietotajs</dc:creator>
  <cp:lastModifiedBy>Madara Lindmane</cp:lastModifiedBy>
  <cp:revision>3</cp:revision>
  <cp:lastPrinted>2011-02-22T14:22:00Z</cp:lastPrinted>
  <dcterms:created xsi:type="dcterms:W3CDTF">2012-09-03T05:02:00Z</dcterms:created>
  <dcterms:modified xsi:type="dcterms:W3CDTF">2020-04-02T10:11:00Z</dcterms:modified>
</cp:coreProperties>
</file>