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8B" w:rsidRPr="0006063F" w:rsidRDefault="0060568B" w:rsidP="0060568B">
      <w:pPr>
        <w:jc w:val="right"/>
        <w:rPr>
          <w:i/>
          <w:color w:val="C00000"/>
          <w:sz w:val="16"/>
          <w:szCs w:val="16"/>
        </w:rPr>
      </w:pPr>
      <w:r w:rsidRPr="0006063F">
        <w:rPr>
          <w:i/>
          <w:color w:val="000000"/>
          <w:sz w:val="16"/>
          <w:szCs w:val="16"/>
        </w:rPr>
        <w:t xml:space="preserve">Atklātā </w:t>
      </w:r>
      <w:r w:rsidRPr="00F32923">
        <w:rPr>
          <w:i/>
          <w:sz w:val="16"/>
          <w:szCs w:val="16"/>
        </w:rPr>
        <w:t>konkursa LiepU 2013/1</w:t>
      </w:r>
      <w:r>
        <w:rPr>
          <w:i/>
          <w:sz w:val="16"/>
          <w:szCs w:val="16"/>
        </w:rPr>
        <w:t>3</w:t>
      </w:r>
    </w:p>
    <w:p w:rsidR="0060568B" w:rsidRPr="0006063F" w:rsidRDefault="0060568B" w:rsidP="0060568B">
      <w:pPr>
        <w:ind w:left="4500" w:hanging="4500"/>
        <w:jc w:val="right"/>
        <w:rPr>
          <w:i/>
          <w:sz w:val="16"/>
          <w:szCs w:val="16"/>
        </w:rPr>
      </w:pPr>
      <w:r w:rsidRPr="0006063F">
        <w:rPr>
          <w:i/>
          <w:sz w:val="16"/>
          <w:szCs w:val="16"/>
        </w:rPr>
        <w:t xml:space="preserve">Nolikuma </w:t>
      </w:r>
      <w:r w:rsidRPr="0006063F">
        <w:rPr>
          <w:b/>
          <w:i/>
          <w:sz w:val="16"/>
          <w:szCs w:val="16"/>
        </w:rPr>
        <w:t>pielikums Nr.</w:t>
      </w:r>
      <w:r w:rsidR="00B730F8">
        <w:rPr>
          <w:b/>
          <w:i/>
          <w:sz w:val="16"/>
          <w:szCs w:val="16"/>
        </w:rPr>
        <w:t>10</w:t>
      </w:r>
    </w:p>
    <w:p w:rsidR="00E30A63" w:rsidRPr="0060568B" w:rsidRDefault="00E30A63" w:rsidP="00E30A63">
      <w:pPr>
        <w:jc w:val="center"/>
        <w:rPr>
          <w:b/>
          <w:bCs/>
          <w:color w:val="000000"/>
          <w:sz w:val="22"/>
          <w:szCs w:val="22"/>
        </w:rPr>
      </w:pPr>
    </w:p>
    <w:p w:rsidR="00E30A63" w:rsidRDefault="00E30A63" w:rsidP="00E30A63">
      <w:pPr>
        <w:jc w:val="center"/>
        <w:rPr>
          <w:b/>
          <w:bCs/>
        </w:rPr>
      </w:pPr>
      <w:r w:rsidRPr="00E30A63">
        <w:rPr>
          <w:b/>
          <w:bCs/>
        </w:rPr>
        <w:t xml:space="preserve">PREČU PIEGĀDES </w:t>
      </w:r>
    </w:p>
    <w:p w:rsidR="001F0D89" w:rsidRPr="00E30A63" w:rsidRDefault="001F0D89" w:rsidP="00E30A63">
      <w:pPr>
        <w:jc w:val="center"/>
        <w:rPr>
          <w:b/>
          <w:bCs/>
        </w:rPr>
      </w:pPr>
      <w:r>
        <w:rPr>
          <w:b/>
          <w:bCs/>
        </w:rPr>
        <w:t>LĪGUMPROJEKTS</w:t>
      </w:r>
    </w:p>
    <w:p w:rsidR="00E30A63" w:rsidRPr="00E30A63" w:rsidRDefault="00E30A63" w:rsidP="00E30A63">
      <w:pPr>
        <w:jc w:val="both"/>
        <w:rPr>
          <w:bCs/>
          <w:sz w:val="22"/>
          <w:szCs w:val="22"/>
        </w:rPr>
      </w:pPr>
    </w:p>
    <w:tbl>
      <w:tblPr>
        <w:tblW w:w="0" w:type="auto"/>
        <w:tblLayout w:type="fixed"/>
        <w:tblLook w:val="0000"/>
      </w:tblPr>
      <w:tblGrid>
        <w:gridCol w:w="4264"/>
        <w:gridCol w:w="5058"/>
      </w:tblGrid>
      <w:tr w:rsidR="00E30A63" w:rsidRPr="00D66CB6" w:rsidTr="001F0D89">
        <w:tc>
          <w:tcPr>
            <w:tcW w:w="4264" w:type="dxa"/>
            <w:shd w:val="clear" w:color="auto" w:fill="auto"/>
          </w:tcPr>
          <w:p w:rsidR="00E30A63" w:rsidRPr="00E30A63" w:rsidRDefault="00E30A63" w:rsidP="00987366">
            <w:pPr>
              <w:snapToGrid w:val="0"/>
              <w:jc w:val="both"/>
              <w:rPr>
                <w:bCs/>
                <w:sz w:val="22"/>
                <w:szCs w:val="22"/>
              </w:rPr>
            </w:pPr>
            <w:r w:rsidRPr="00E30A63">
              <w:rPr>
                <w:bCs/>
                <w:sz w:val="22"/>
                <w:szCs w:val="22"/>
              </w:rPr>
              <w:t>Liepājā</w:t>
            </w:r>
          </w:p>
        </w:tc>
        <w:tc>
          <w:tcPr>
            <w:tcW w:w="5058" w:type="dxa"/>
            <w:shd w:val="clear" w:color="auto" w:fill="auto"/>
          </w:tcPr>
          <w:p w:rsidR="00E30A63" w:rsidRPr="00D66CB6" w:rsidRDefault="00E30A63" w:rsidP="00987366">
            <w:pPr>
              <w:snapToGrid w:val="0"/>
              <w:jc w:val="right"/>
              <w:rPr>
                <w:bCs/>
                <w:sz w:val="22"/>
                <w:szCs w:val="22"/>
              </w:rPr>
            </w:pPr>
            <w:r w:rsidRPr="00D66CB6">
              <w:rPr>
                <w:bCs/>
                <w:sz w:val="22"/>
                <w:szCs w:val="22"/>
              </w:rPr>
              <w:t xml:space="preserve">   2013. gada </w:t>
            </w:r>
            <w:r w:rsidR="001F0D89">
              <w:rPr>
                <w:bCs/>
                <w:sz w:val="22"/>
                <w:szCs w:val="22"/>
              </w:rPr>
              <w:t>___________</w:t>
            </w:r>
          </w:p>
          <w:p w:rsidR="00E30A63" w:rsidRPr="00D66CB6" w:rsidRDefault="00E30A63" w:rsidP="00987366">
            <w:pPr>
              <w:snapToGrid w:val="0"/>
              <w:jc w:val="right"/>
              <w:rPr>
                <w:bCs/>
                <w:sz w:val="22"/>
                <w:szCs w:val="22"/>
              </w:rPr>
            </w:pPr>
          </w:p>
        </w:tc>
      </w:tr>
    </w:tbl>
    <w:p w:rsidR="00E30A63" w:rsidRPr="00E30A63" w:rsidRDefault="00E30A63" w:rsidP="00E30A63">
      <w:pPr>
        <w:pStyle w:val="Style6"/>
        <w:widowControl/>
        <w:spacing w:line="240" w:lineRule="auto"/>
        <w:rPr>
          <w:rStyle w:val="FontStyle25"/>
          <w:sz w:val="22"/>
          <w:szCs w:val="22"/>
        </w:rPr>
      </w:pPr>
      <w:r w:rsidRPr="00E30A63">
        <w:rPr>
          <w:rStyle w:val="FontStyle24"/>
          <w:sz w:val="22"/>
          <w:szCs w:val="22"/>
        </w:rPr>
        <w:t xml:space="preserve">Liepājas Universitāte </w:t>
      </w:r>
      <w:r w:rsidRPr="00E30A63">
        <w:rPr>
          <w:rStyle w:val="FontStyle25"/>
          <w:sz w:val="22"/>
          <w:szCs w:val="22"/>
        </w:rPr>
        <w:t>(</w:t>
      </w:r>
      <w:proofErr w:type="spellStart"/>
      <w:r w:rsidRPr="00E30A63">
        <w:rPr>
          <w:rStyle w:val="FontStyle25"/>
          <w:sz w:val="22"/>
          <w:szCs w:val="22"/>
        </w:rPr>
        <w:t>reģ</w:t>
      </w:r>
      <w:proofErr w:type="spellEnd"/>
      <w:r w:rsidRPr="00E30A63">
        <w:rPr>
          <w:rStyle w:val="FontStyle25"/>
          <w:sz w:val="22"/>
          <w:szCs w:val="22"/>
        </w:rPr>
        <w:t xml:space="preserve">. Nr. 90000036859), kuras vārdā rīkojas tās rektors Jānis </w:t>
      </w:r>
      <w:proofErr w:type="spellStart"/>
      <w:r w:rsidRPr="00E30A63">
        <w:rPr>
          <w:rStyle w:val="FontStyle25"/>
          <w:sz w:val="22"/>
          <w:szCs w:val="22"/>
        </w:rPr>
        <w:t>Rimšāns</w:t>
      </w:r>
      <w:proofErr w:type="spellEnd"/>
      <w:r w:rsidRPr="00E30A63">
        <w:rPr>
          <w:rStyle w:val="FontStyle25"/>
          <w:sz w:val="22"/>
          <w:szCs w:val="22"/>
        </w:rPr>
        <w:t xml:space="preserve">, turpmāk līguma tekstā PASŪTĪTĀJS, no vienas puses, un </w:t>
      </w:r>
    </w:p>
    <w:p w:rsidR="00E30A63" w:rsidRPr="00E30A63" w:rsidRDefault="001F0D89" w:rsidP="00E30A63">
      <w:pPr>
        <w:pStyle w:val="Style6"/>
        <w:spacing w:line="240" w:lineRule="auto"/>
        <w:rPr>
          <w:rStyle w:val="FontStyle25"/>
          <w:sz w:val="22"/>
          <w:szCs w:val="22"/>
        </w:rPr>
      </w:pPr>
      <w:r>
        <w:rPr>
          <w:rStyle w:val="FontStyle25"/>
          <w:sz w:val="22"/>
          <w:szCs w:val="22"/>
        </w:rPr>
        <w:t>______________</w:t>
      </w:r>
      <w:r w:rsidR="00E30A63">
        <w:rPr>
          <w:rStyle w:val="FontStyle25"/>
          <w:sz w:val="22"/>
          <w:szCs w:val="22"/>
        </w:rPr>
        <w:t xml:space="preserve"> (</w:t>
      </w:r>
      <w:r>
        <w:rPr>
          <w:rStyle w:val="FontStyle25"/>
          <w:sz w:val="22"/>
          <w:szCs w:val="22"/>
        </w:rPr>
        <w:t>___________</w:t>
      </w:r>
      <w:r w:rsidR="00E30A63" w:rsidRPr="00E30A63">
        <w:rPr>
          <w:rStyle w:val="FontStyle25"/>
          <w:sz w:val="22"/>
          <w:szCs w:val="22"/>
        </w:rPr>
        <w:t>), kur</w:t>
      </w:r>
      <w:r w:rsidR="00E30A63">
        <w:rPr>
          <w:rStyle w:val="FontStyle25"/>
          <w:sz w:val="22"/>
          <w:szCs w:val="22"/>
        </w:rPr>
        <w:t xml:space="preserve">as vārdā </w:t>
      </w:r>
      <w:r>
        <w:rPr>
          <w:rStyle w:val="FontStyle25"/>
          <w:sz w:val="22"/>
          <w:szCs w:val="22"/>
        </w:rPr>
        <w:t>_________________</w:t>
      </w:r>
      <w:r w:rsidR="00E30A63" w:rsidRPr="00E30A63">
        <w:rPr>
          <w:rStyle w:val="FontStyle25"/>
          <w:sz w:val="22"/>
          <w:szCs w:val="22"/>
        </w:rPr>
        <w:t xml:space="preserve">, turpmāk līguma tekstā IZPILDĪTĀJS, no otras puses, abas kopā sauktas Puses, katra atsevišķi Puse, </w:t>
      </w:r>
    </w:p>
    <w:p w:rsidR="00E30A63" w:rsidRDefault="00E30A63" w:rsidP="00E30A63">
      <w:pPr>
        <w:jc w:val="both"/>
        <w:rPr>
          <w:rStyle w:val="FontStyle25"/>
          <w:i/>
          <w:sz w:val="22"/>
          <w:szCs w:val="22"/>
          <w:lang w:val="lv-LV"/>
        </w:rPr>
      </w:pPr>
    </w:p>
    <w:p w:rsidR="00E30A63" w:rsidRPr="00E30A63" w:rsidRDefault="00E30A63" w:rsidP="00E30A63">
      <w:pPr>
        <w:jc w:val="both"/>
        <w:rPr>
          <w:rStyle w:val="FontStyle25"/>
          <w:sz w:val="22"/>
          <w:szCs w:val="22"/>
        </w:rPr>
      </w:pPr>
      <w:r w:rsidRPr="00E30A63">
        <w:rPr>
          <w:rStyle w:val="FontStyle25"/>
          <w:i/>
          <w:sz w:val="22"/>
          <w:szCs w:val="22"/>
        </w:rPr>
        <w:t xml:space="preserve">noslēdz šo līgumu saskaņā ar </w:t>
      </w:r>
      <w:r w:rsidRPr="00E30A63">
        <w:rPr>
          <w:color w:val="000000"/>
          <w:sz w:val="22"/>
          <w:szCs w:val="22"/>
        </w:rPr>
        <w:t>Liepājas Universitātes iepirkuma</w:t>
      </w:r>
      <w:r w:rsidR="00AA3716">
        <w:rPr>
          <w:color w:val="000000"/>
          <w:sz w:val="22"/>
          <w:szCs w:val="22"/>
        </w:rPr>
        <w:t xml:space="preserve"> „</w:t>
      </w:r>
      <w:r w:rsidR="001F0D89" w:rsidRPr="001E57B0">
        <w:rPr>
          <w:bCs/>
          <w:color w:val="000000"/>
        </w:rPr>
        <w:t>Mēbeļu (galdu, krēslu, skapju, dīv</w:t>
      </w:r>
      <w:r w:rsidR="00AA3716">
        <w:rPr>
          <w:bCs/>
          <w:color w:val="000000"/>
        </w:rPr>
        <w:t>ānu, tāfeļu, projektoru ekrānu)</w:t>
      </w:r>
      <w:r w:rsidR="001F0D89" w:rsidRPr="001E57B0">
        <w:rPr>
          <w:bCs/>
          <w:color w:val="000000"/>
        </w:rPr>
        <w:t xml:space="preserve"> un ķīmijas kabineta aprīkojuma piegāde Liepājas Universit</w:t>
      </w:r>
      <w:r w:rsidR="001F0D89">
        <w:rPr>
          <w:bCs/>
          <w:color w:val="000000"/>
        </w:rPr>
        <w:t>ā</w:t>
      </w:r>
      <w:r w:rsidR="001F0D89" w:rsidRPr="001E57B0">
        <w:rPr>
          <w:bCs/>
          <w:color w:val="000000"/>
        </w:rPr>
        <w:t>te</w:t>
      </w:r>
      <w:r w:rsidR="00AA3716">
        <w:rPr>
          <w:bCs/>
          <w:color w:val="000000"/>
        </w:rPr>
        <w:t xml:space="preserve">i“ </w:t>
      </w:r>
      <w:r w:rsidRPr="00E30A63">
        <w:rPr>
          <w:color w:val="000000"/>
          <w:sz w:val="22"/>
          <w:szCs w:val="22"/>
        </w:rPr>
        <w:t xml:space="preserve"> </w:t>
      </w:r>
      <w:r w:rsidRPr="00E30A63">
        <w:rPr>
          <w:rStyle w:val="FontStyle25"/>
          <w:i/>
          <w:sz w:val="22"/>
          <w:szCs w:val="22"/>
        </w:rPr>
        <w:t>rezultātiem</w:t>
      </w:r>
      <w:r w:rsidRPr="00E30A63">
        <w:rPr>
          <w:rStyle w:val="FontStyle25"/>
          <w:sz w:val="22"/>
          <w:szCs w:val="22"/>
        </w:rPr>
        <w:t>,</w:t>
      </w:r>
      <w:r w:rsidR="001F0D89">
        <w:rPr>
          <w:rStyle w:val="FontStyle25"/>
          <w:sz w:val="22"/>
          <w:szCs w:val="22"/>
        </w:rPr>
        <w:t xml:space="preserve"> i</w:t>
      </w:r>
      <w:r w:rsidR="00AA3716">
        <w:rPr>
          <w:rStyle w:val="FontStyle25"/>
          <w:sz w:val="22"/>
          <w:szCs w:val="22"/>
        </w:rPr>
        <w:t xml:space="preserve">dentifikācijas nr. LiepU2013/13 </w:t>
      </w:r>
      <w:r w:rsidRPr="00E30A63">
        <w:rPr>
          <w:rStyle w:val="FontStyle25"/>
          <w:sz w:val="22"/>
          <w:szCs w:val="22"/>
        </w:rPr>
        <w:t xml:space="preserve"> ar saistošo spēku Pušu tiesību un saistību pārņēmējiem, par sekojošo (turpmāk tekstā - līgums):</w:t>
      </w:r>
    </w:p>
    <w:p w:rsidR="00E30A63" w:rsidRPr="00E30A63" w:rsidRDefault="00E30A63" w:rsidP="00E30A63">
      <w:pPr>
        <w:jc w:val="both"/>
        <w:rPr>
          <w:bCs/>
          <w:sz w:val="22"/>
          <w:szCs w:val="22"/>
        </w:rPr>
      </w:pPr>
    </w:p>
    <w:p w:rsidR="00E30A63" w:rsidRPr="00E30A63" w:rsidRDefault="00E30A63" w:rsidP="00E30A63">
      <w:pPr>
        <w:numPr>
          <w:ilvl w:val="0"/>
          <w:numId w:val="1"/>
        </w:numPr>
        <w:tabs>
          <w:tab w:val="left" w:pos="567"/>
        </w:tabs>
        <w:jc w:val="center"/>
        <w:rPr>
          <w:b/>
          <w:sz w:val="22"/>
          <w:szCs w:val="22"/>
        </w:rPr>
      </w:pPr>
      <w:r w:rsidRPr="00E30A63">
        <w:rPr>
          <w:b/>
          <w:sz w:val="22"/>
          <w:szCs w:val="22"/>
        </w:rPr>
        <w:t>LĪGUMA PRIEKŠMETS</w:t>
      </w:r>
    </w:p>
    <w:p w:rsidR="00E30A63" w:rsidRPr="00E30A63" w:rsidRDefault="00E30A63" w:rsidP="00E30A63">
      <w:pPr>
        <w:numPr>
          <w:ilvl w:val="1"/>
          <w:numId w:val="1"/>
        </w:numPr>
        <w:tabs>
          <w:tab w:val="clear" w:pos="0"/>
          <w:tab w:val="left" w:pos="720"/>
        </w:tabs>
        <w:ind w:left="720" w:hanging="720"/>
        <w:jc w:val="both"/>
        <w:rPr>
          <w:bCs/>
          <w:sz w:val="22"/>
          <w:szCs w:val="22"/>
        </w:rPr>
      </w:pPr>
      <w:r w:rsidRPr="00E30A63">
        <w:rPr>
          <w:bCs/>
          <w:sz w:val="22"/>
          <w:szCs w:val="22"/>
        </w:rPr>
        <w:t xml:space="preserve">Pasūtītājs pasūta un apmaksā, Izpildītājs piegādā mēbeles </w:t>
      </w:r>
      <w:r w:rsidR="00AA3716">
        <w:rPr>
          <w:bCs/>
          <w:iCs/>
          <w:color w:val="000000"/>
          <w:sz w:val="22"/>
          <w:szCs w:val="22"/>
        </w:rPr>
        <w:t>...</w:t>
      </w:r>
      <w:r w:rsidRPr="00E30A63">
        <w:rPr>
          <w:bCs/>
          <w:iCs/>
          <w:color w:val="000000"/>
          <w:sz w:val="22"/>
          <w:szCs w:val="22"/>
        </w:rPr>
        <w:t xml:space="preserve"> </w:t>
      </w:r>
      <w:r w:rsidRPr="00E30A63">
        <w:rPr>
          <w:bCs/>
          <w:sz w:val="22"/>
          <w:szCs w:val="22"/>
        </w:rPr>
        <w:t>atbilstoši specifikācijai</w:t>
      </w:r>
      <w:r>
        <w:rPr>
          <w:bCs/>
          <w:sz w:val="22"/>
          <w:szCs w:val="22"/>
        </w:rPr>
        <w:t xml:space="preserve"> – Tehniskajam piedāvājumam</w:t>
      </w:r>
      <w:r w:rsidRPr="00E30A63">
        <w:rPr>
          <w:bCs/>
          <w:sz w:val="22"/>
          <w:szCs w:val="22"/>
        </w:rPr>
        <w:t xml:space="preserve">, </w:t>
      </w:r>
      <w:r>
        <w:rPr>
          <w:bCs/>
          <w:sz w:val="22"/>
          <w:szCs w:val="22"/>
        </w:rPr>
        <w:t xml:space="preserve">kas sagatavots </w:t>
      </w:r>
      <w:r w:rsidRPr="00E30A63">
        <w:rPr>
          <w:bCs/>
          <w:sz w:val="22"/>
          <w:szCs w:val="22"/>
        </w:rPr>
        <w:t xml:space="preserve">atbilstoši </w:t>
      </w:r>
      <w:r>
        <w:rPr>
          <w:bCs/>
          <w:sz w:val="22"/>
          <w:szCs w:val="22"/>
        </w:rPr>
        <w:t xml:space="preserve">iepirkuma nolikumam, </w:t>
      </w:r>
      <w:r w:rsidRPr="00E30A63">
        <w:rPr>
          <w:bCs/>
          <w:color w:val="000000"/>
          <w:sz w:val="22"/>
          <w:szCs w:val="22"/>
        </w:rPr>
        <w:t xml:space="preserve"> </w:t>
      </w:r>
      <w:r>
        <w:rPr>
          <w:bCs/>
          <w:sz w:val="22"/>
          <w:szCs w:val="22"/>
        </w:rPr>
        <w:t>turpmāk tekstā – Prece.</w:t>
      </w:r>
    </w:p>
    <w:p w:rsidR="001F0D89" w:rsidRPr="001F0D89" w:rsidRDefault="00E30A63" w:rsidP="00E30A63">
      <w:pPr>
        <w:numPr>
          <w:ilvl w:val="1"/>
          <w:numId w:val="1"/>
        </w:numPr>
        <w:tabs>
          <w:tab w:val="clear" w:pos="0"/>
          <w:tab w:val="left" w:pos="720"/>
        </w:tabs>
        <w:ind w:left="720" w:hanging="720"/>
        <w:jc w:val="both"/>
        <w:rPr>
          <w:bCs/>
          <w:sz w:val="22"/>
          <w:szCs w:val="22"/>
        </w:rPr>
      </w:pPr>
      <w:r w:rsidRPr="001F0D89">
        <w:rPr>
          <w:bCs/>
          <w:color w:val="000000"/>
          <w:sz w:val="22"/>
          <w:szCs w:val="22"/>
        </w:rPr>
        <w:t xml:space="preserve">Prece tiek iegādāta </w:t>
      </w:r>
      <w:r w:rsidRPr="001F0D89">
        <w:rPr>
          <w:color w:val="000000"/>
          <w:sz w:val="22"/>
          <w:szCs w:val="22"/>
        </w:rPr>
        <w:t xml:space="preserve">Liepājas Universitātes realizētajā </w:t>
      </w:r>
      <w:r w:rsidR="001F0D89" w:rsidRPr="00100D30">
        <w:rPr>
          <w:bCs/>
          <w:color w:val="000000"/>
        </w:rPr>
        <w:t xml:space="preserve">projektā </w:t>
      </w:r>
      <w:r w:rsidR="001F0D89" w:rsidRPr="00100D30">
        <w:rPr>
          <w:color w:val="000000"/>
          <w:lang w:val="lv-LV"/>
        </w:rPr>
        <w:t>„Liepājas Universitātes infrastruktūras un mācību aprīkojuma modernizācija prioritāro virzienu studiju kvalitātes uzlabošanai, nodrošinot vienlīdzīgu iespēju principu un universālu vides pieejamību” 3.1.2.1.1. aktivitātē „Augstākās izglītības iestāžu telpu un iekārtu modernizēšana studiju programmu kvalitātes uzlabošanai, tajā skaitā, nodrošinot izglītības programmu apgūšanas iespējas arī personām ar funkcionāliem traucējumiem”,</w:t>
      </w:r>
      <w:r w:rsidR="001F0D89" w:rsidRPr="00100D30">
        <w:rPr>
          <w:bCs/>
          <w:color w:val="000000"/>
        </w:rPr>
        <w:t xml:space="preserve"> </w:t>
      </w:r>
      <w:proofErr w:type="spellStart"/>
      <w:r w:rsidR="001F0D89" w:rsidRPr="00100D30">
        <w:rPr>
          <w:color w:val="000000"/>
          <w:lang w:val="lv-LV"/>
        </w:rPr>
        <w:t>līg</w:t>
      </w:r>
      <w:proofErr w:type="spellEnd"/>
      <w:r w:rsidR="001F0D89" w:rsidRPr="00100D30">
        <w:rPr>
          <w:color w:val="000000"/>
          <w:lang w:val="lv-LV"/>
        </w:rPr>
        <w:t>. Nr. 2010/0107/3DP/3.1.2.1.1/09/IPIA/VIAA/010.</w:t>
      </w:r>
    </w:p>
    <w:p w:rsidR="00E30A63" w:rsidRPr="001F0D89" w:rsidRDefault="00E30A63" w:rsidP="00E30A63">
      <w:pPr>
        <w:numPr>
          <w:ilvl w:val="1"/>
          <w:numId w:val="1"/>
        </w:numPr>
        <w:tabs>
          <w:tab w:val="clear" w:pos="0"/>
          <w:tab w:val="left" w:pos="720"/>
        </w:tabs>
        <w:ind w:left="720" w:hanging="720"/>
        <w:jc w:val="both"/>
        <w:rPr>
          <w:bCs/>
          <w:sz w:val="22"/>
          <w:szCs w:val="22"/>
        </w:rPr>
      </w:pPr>
      <w:r w:rsidRPr="001F0D89">
        <w:rPr>
          <w:sz w:val="22"/>
          <w:szCs w:val="22"/>
        </w:rPr>
        <w:t>Šī līguma pielikums un tā neatņemama sastāvda</w:t>
      </w:r>
      <w:r w:rsidR="00AA3716">
        <w:rPr>
          <w:sz w:val="22"/>
          <w:szCs w:val="22"/>
        </w:rPr>
        <w:t xml:space="preserve">ļa ir Tehniskā specifikācija - </w:t>
      </w:r>
      <w:r w:rsidRPr="001F0D89">
        <w:rPr>
          <w:sz w:val="22"/>
          <w:szCs w:val="22"/>
        </w:rPr>
        <w:t>piedāvājums (</w:t>
      </w:r>
      <w:r w:rsidRPr="001F0D89">
        <w:rPr>
          <w:bCs/>
          <w:sz w:val="22"/>
          <w:szCs w:val="22"/>
        </w:rPr>
        <w:t>Pielikums Nr. 1</w:t>
      </w:r>
      <w:r w:rsidRPr="001F0D89">
        <w:rPr>
          <w:sz w:val="22"/>
          <w:szCs w:val="22"/>
        </w:rPr>
        <w:t xml:space="preserve">.) un </w:t>
      </w:r>
      <w:r w:rsidR="00AA3716" w:rsidRPr="001F0D89">
        <w:rPr>
          <w:sz w:val="22"/>
          <w:szCs w:val="22"/>
        </w:rPr>
        <w:t xml:space="preserve">Finanšu </w:t>
      </w:r>
      <w:r w:rsidRPr="001F0D89">
        <w:rPr>
          <w:sz w:val="22"/>
          <w:szCs w:val="22"/>
        </w:rPr>
        <w:t>piedāvājums (Pielikums Nr.2), kuros norādīts Preces apraksts, tehniskais piedāvājums, daudzums un cena.</w:t>
      </w:r>
    </w:p>
    <w:p w:rsidR="00E30A63" w:rsidRPr="00E30A63" w:rsidRDefault="00E30A63" w:rsidP="00E30A63">
      <w:pPr>
        <w:tabs>
          <w:tab w:val="left" w:pos="720"/>
        </w:tabs>
        <w:jc w:val="both"/>
        <w:rPr>
          <w:bCs/>
          <w:sz w:val="22"/>
          <w:szCs w:val="22"/>
        </w:rPr>
      </w:pPr>
    </w:p>
    <w:p w:rsidR="00E30A63" w:rsidRPr="00E30A63" w:rsidRDefault="00E30A63" w:rsidP="00E30A63">
      <w:pPr>
        <w:numPr>
          <w:ilvl w:val="0"/>
          <w:numId w:val="1"/>
        </w:numPr>
        <w:tabs>
          <w:tab w:val="left" w:pos="567"/>
        </w:tabs>
        <w:jc w:val="center"/>
        <w:rPr>
          <w:b/>
          <w:sz w:val="22"/>
          <w:szCs w:val="22"/>
        </w:rPr>
      </w:pPr>
      <w:r w:rsidRPr="00E30A63">
        <w:rPr>
          <w:b/>
          <w:sz w:val="22"/>
          <w:szCs w:val="22"/>
        </w:rPr>
        <w:t xml:space="preserve">PREČU PIEGĀDES </w:t>
      </w:r>
      <w:r w:rsidR="008F692C">
        <w:rPr>
          <w:b/>
          <w:sz w:val="22"/>
          <w:szCs w:val="22"/>
        </w:rPr>
        <w:t xml:space="preserve">UN UZSTĀDĪŠANAS </w:t>
      </w:r>
      <w:r w:rsidRPr="00E30A63">
        <w:rPr>
          <w:b/>
          <w:sz w:val="22"/>
          <w:szCs w:val="22"/>
        </w:rPr>
        <w:t>NOTEIKUMI</w:t>
      </w:r>
    </w:p>
    <w:p w:rsidR="008F692C" w:rsidRDefault="00E30A63" w:rsidP="008F692C">
      <w:pPr>
        <w:numPr>
          <w:ilvl w:val="1"/>
          <w:numId w:val="1"/>
        </w:numPr>
        <w:tabs>
          <w:tab w:val="clear" w:pos="0"/>
          <w:tab w:val="num" w:pos="540"/>
          <w:tab w:val="left" w:pos="567"/>
          <w:tab w:val="left" w:pos="900"/>
        </w:tabs>
        <w:ind w:left="540" w:hanging="539"/>
        <w:jc w:val="both"/>
        <w:rPr>
          <w:bCs/>
          <w:color w:val="000000"/>
          <w:sz w:val="22"/>
          <w:szCs w:val="22"/>
        </w:rPr>
      </w:pPr>
      <w:r w:rsidRPr="00D66CB6">
        <w:rPr>
          <w:bCs/>
          <w:color w:val="000000"/>
          <w:sz w:val="22"/>
          <w:szCs w:val="22"/>
        </w:rPr>
        <w:t xml:space="preserve">Prece jāpiegādā </w:t>
      </w:r>
      <w:r w:rsidR="00243D54">
        <w:rPr>
          <w:bCs/>
          <w:color w:val="000000"/>
          <w:sz w:val="22"/>
          <w:szCs w:val="22"/>
        </w:rPr>
        <w:t xml:space="preserve"> un jāuzstāda 45 dienu </w:t>
      </w:r>
      <w:r w:rsidR="001F0D89">
        <w:rPr>
          <w:bCs/>
          <w:color w:val="000000"/>
          <w:sz w:val="22"/>
          <w:szCs w:val="22"/>
        </w:rPr>
        <w:t xml:space="preserve"> laikā</w:t>
      </w:r>
      <w:r w:rsidRPr="00E30A63">
        <w:rPr>
          <w:bCs/>
          <w:color w:val="000000"/>
          <w:sz w:val="22"/>
          <w:szCs w:val="22"/>
        </w:rPr>
        <w:t xml:space="preserve"> no līguma parakstīšanas brīža Lielā ielā 14, Liepājā.</w:t>
      </w:r>
    </w:p>
    <w:p w:rsidR="008F692C" w:rsidRPr="008F692C" w:rsidRDefault="008F692C" w:rsidP="008F692C">
      <w:pPr>
        <w:numPr>
          <w:ilvl w:val="1"/>
          <w:numId w:val="1"/>
        </w:numPr>
        <w:tabs>
          <w:tab w:val="clear" w:pos="0"/>
          <w:tab w:val="num" w:pos="540"/>
          <w:tab w:val="left" w:pos="567"/>
          <w:tab w:val="left" w:pos="900"/>
        </w:tabs>
        <w:ind w:left="540" w:hanging="539"/>
        <w:jc w:val="both"/>
        <w:rPr>
          <w:bCs/>
          <w:color w:val="000000"/>
          <w:sz w:val="22"/>
          <w:szCs w:val="22"/>
        </w:rPr>
      </w:pPr>
      <w:r>
        <w:rPr>
          <w:bCs/>
          <w:color w:val="000000"/>
        </w:rPr>
        <w:t>Izpildītājs</w:t>
      </w:r>
      <w:r w:rsidRPr="008F692C">
        <w:rPr>
          <w:bCs/>
          <w:color w:val="000000"/>
        </w:rPr>
        <w:t xml:space="preserve"> veic mēbeļu uzstādīšanu par konkrētu laiku vienojoties ar Pasūtītāju. Vienlaicīgi tiek veikta Pasūtītāja darbinieku apmācība</w:t>
      </w:r>
      <w:r>
        <w:rPr>
          <w:bCs/>
          <w:color w:val="000000"/>
        </w:rPr>
        <w:t xml:space="preserve"> (</w:t>
      </w:r>
      <w:r w:rsidRPr="008F692C">
        <w:rPr>
          <w:bCs/>
          <w:color w:val="000000"/>
        </w:rPr>
        <w:t>ja tas norādīts tehniskajā specifikācijā</w:t>
      </w:r>
      <w:r>
        <w:rPr>
          <w:bCs/>
          <w:color w:val="000000"/>
        </w:rPr>
        <w:t>).</w:t>
      </w:r>
    </w:p>
    <w:p w:rsidR="00E30A63" w:rsidRPr="008F692C" w:rsidRDefault="00E30A63" w:rsidP="008F692C">
      <w:pPr>
        <w:numPr>
          <w:ilvl w:val="1"/>
          <w:numId w:val="1"/>
        </w:numPr>
        <w:tabs>
          <w:tab w:val="clear" w:pos="0"/>
          <w:tab w:val="num" w:pos="540"/>
          <w:tab w:val="left" w:pos="567"/>
          <w:tab w:val="left" w:pos="900"/>
        </w:tabs>
        <w:ind w:left="540" w:hanging="539"/>
        <w:jc w:val="both"/>
        <w:rPr>
          <w:bCs/>
          <w:color w:val="000000"/>
          <w:sz w:val="22"/>
          <w:szCs w:val="22"/>
        </w:rPr>
      </w:pPr>
      <w:r w:rsidRPr="008F692C">
        <w:rPr>
          <w:color w:val="000000"/>
          <w:sz w:val="22"/>
          <w:szCs w:val="22"/>
        </w:rPr>
        <w:t>Preci Izpildītājs nodod Pasūtītājam ar nodošanas - pieņemšanas aktu, kuru paraksta Pasūtītāja un Izpildītāja pilnvarotas personas.</w:t>
      </w:r>
    </w:p>
    <w:p w:rsidR="00E30A63" w:rsidRPr="00E30A63" w:rsidRDefault="00E30A63" w:rsidP="00E30A63">
      <w:pPr>
        <w:numPr>
          <w:ilvl w:val="1"/>
          <w:numId w:val="1"/>
        </w:numPr>
        <w:tabs>
          <w:tab w:val="clear" w:pos="0"/>
          <w:tab w:val="num" w:pos="540"/>
          <w:tab w:val="left" w:pos="567"/>
          <w:tab w:val="left" w:pos="900"/>
        </w:tabs>
        <w:ind w:left="540" w:hanging="539"/>
        <w:jc w:val="both"/>
        <w:rPr>
          <w:bCs/>
          <w:color w:val="000000"/>
          <w:sz w:val="22"/>
          <w:szCs w:val="22"/>
        </w:rPr>
      </w:pPr>
      <w:r w:rsidRPr="00E30A63">
        <w:rPr>
          <w:color w:val="000000"/>
          <w:sz w:val="22"/>
          <w:szCs w:val="22"/>
        </w:rPr>
        <w:t>Ja Izpildītājs nav piegādājis Preces, kas norādītas Pielikumā pilnā apjomā vai neatbilst noteiktajiem tehniskajiem parametriem</w:t>
      </w:r>
      <w:r w:rsidR="008F692C">
        <w:rPr>
          <w:color w:val="000000"/>
          <w:sz w:val="22"/>
          <w:szCs w:val="22"/>
        </w:rPr>
        <w:t>, nav Preci uzstādījis</w:t>
      </w:r>
      <w:r w:rsidRPr="00E30A63">
        <w:rPr>
          <w:color w:val="000000"/>
          <w:sz w:val="22"/>
          <w:szCs w:val="22"/>
        </w:rPr>
        <w:t>, Pasūtītājs var atteikties parakstīt nodošanas - pieņemšanas aktu līdz brīdim, kamēr visi trūkumi netiek novērsti vai pieņemt Preces daļu, kas atbilst pielikumā norādītajai.</w:t>
      </w:r>
    </w:p>
    <w:p w:rsidR="00E30A63" w:rsidRPr="00E30A63" w:rsidRDefault="00E30A63" w:rsidP="00E30A63">
      <w:pPr>
        <w:numPr>
          <w:ilvl w:val="1"/>
          <w:numId w:val="1"/>
        </w:numPr>
        <w:tabs>
          <w:tab w:val="clear" w:pos="0"/>
          <w:tab w:val="num" w:pos="540"/>
          <w:tab w:val="left" w:pos="567"/>
          <w:tab w:val="left" w:pos="900"/>
        </w:tabs>
        <w:ind w:left="540" w:hanging="539"/>
        <w:jc w:val="both"/>
        <w:rPr>
          <w:bCs/>
          <w:color w:val="000000"/>
          <w:sz w:val="22"/>
          <w:szCs w:val="22"/>
        </w:rPr>
      </w:pPr>
      <w:r w:rsidRPr="00E30A63">
        <w:rPr>
          <w:color w:val="000000"/>
          <w:sz w:val="22"/>
          <w:szCs w:val="22"/>
        </w:rPr>
        <w:t>Preces piegādē uz šajā līgumā norādīto vietu Izpildītājam ir tiesības izmantot trešo personu sniegtos pakalpojumus, uzņemoties risku par visiem iespējamajiem zaudējumiem līdz pieņemšanas - nodošanas akta parakstīšanas brīdim.</w:t>
      </w:r>
    </w:p>
    <w:p w:rsidR="00E30A63" w:rsidRPr="00E30A63" w:rsidRDefault="00E30A63" w:rsidP="00E30A63">
      <w:pPr>
        <w:tabs>
          <w:tab w:val="left" w:pos="567"/>
        </w:tabs>
        <w:jc w:val="both"/>
        <w:rPr>
          <w:b/>
          <w:sz w:val="22"/>
          <w:szCs w:val="22"/>
        </w:rPr>
      </w:pPr>
    </w:p>
    <w:p w:rsidR="00E30A63" w:rsidRPr="00E30A63" w:rsidRDefault="00E30A63" w:rsidP="00E30A63">
      <w:pPr>
        <w:numPr>
          <w:ilvl w:val="0"/>
          <w:numId w:val="1"/>
        </w:numPr>
        <w:tabs>
          <w:tab w:val="left" w:pos="567"/>
        </w:tabs>
        <w:jc w:val="center"/>
        <w:rPr>
          <w:b/>
          <w:sz w:val="22"/>
          <w:szCs w:val="22"/>
        </w:rPr>
      </w:pPr>
      <w:r w:rsidRPr="00E30A63">
        <w:rPr>
          <w:b/>
          <w:sz w:val="22"/>
          <w:szCs w:val="22"/>
        </w:rPr>
        <w:t>PIRKUMA CENA UN SAMAKSAS KĀRTĪBA</w:t>
      </w:r>
    </w:p>
    <w:p w:rsidR="00E30A63" w:rsidRPr="00E30A63" w:rsidRDefault="00E30A63" w:rsidP="00E30A63">
      <w:pPr>
        <w:tabs>
          <w:tab w:val="left" w:pos="567"/>
        </w:tabs>
        <w:rPr>
          <w:b/>
          <w:sz w:val="22"/>
          <w:szCs w:val="22"/>
        </w:rPr>
      </w:pPr>
    </w:p>
    <w:p w:rsidR="00E30A63" w:rsidRPr="00E30A63" w:rsidRDefault="00E30A63" w:rsidP="00E30A63">
      <w:pPr>
        <w:numPr>
          <w:ilvl w:val="1"/>
          <w:numId w:val="1"/>
        </w:numPr>
        <w:tabs>
          <w:tab w:val="clear" w:pos="0"/>
          <w:tab w:val="left" w:pos="540"/>
        </w:tabs>
        <w:ind w:left="540" w:hanging="540"/>
        <w:jc w:val="both"/>
        <w:rPr>
          <w:b/>
          <w:sz w:val="22"/>
          <w:szCs w:val="22"/>
        </w:rPr>
      </w:pPr>
      <w:r w:rsidRPr="00E30A63">
        <w:rPr>
          <w:sz w:val="22"/>
          <w:szCs w:val="22"/>
        </w:rPr>
        <w:t>Kopējā līgumsumma par</w:t>
      </w:r>
      <w:r w:rsidRPr="00E30A63">
        <w:rPr>
          <w:color w:val="000000"/>
          <w:sz w:val="22"/>
          <w:szCs w:val="22"/>
        </w:rPr>
        <w:t xml:space="preserve"> Preces</w:t>
      </w:r>
      <w:r w:rsidRPr="00E30A63">
        <w:rPr>
          <w:sz w:val="22"/>
          <w:szCs w:val="22"/>
        </w:rPr>
        <w:t xml:space="preserve"> pirkumu un piegādi ar PVN ir  </w:t>
      </w:r>
      <w:r w:rsidR="001F0D89">
        <w:rPr>
          <w:b/>
          <w:sz w:val="22"/>
          <w:szCs w:val="22"/>
        </w:rPr>
        <w:t>______</w:t>
      </w:r>
      <w:r w:rsidRPr="00E30A63">
        <w:rPr>
          <w:b/>
          <w:sz w:val="22"/>
          <w:szCs w:val="22"/>
        </w:rPr>
        <w:t xml:space="preserve"> </w:t>
      </w:r>
      <w:r w:rsidRPr="00E30A63">
        <w:rPr>
          <w:sz w:val="22"/>
          <w:szCs w:val="22"/>
        </w:rPr>
        <w:t xml:space="preserve">(), tai skaitā PVN 21% </w:t>
      </w:r>
      <w:smartTag w:uri="schemas-tilde-lv/tildestengine" w:element="currency2">
        <w:smartTagPr>
          <w:attr w:name="currency_id" w:val="48"/>
          <w:attr w:name="currency_key" w:val="LVL"/>
          <w:attr w:name="currency_value" w:val="-"/>
          <w:attr w:name="currency_text" w:val="LVL"/>
        </w:smartTagPr>
        <w:smartTag w:uri="schemas-tilde-lv/tildestengine" w:element="currency">
          <w:smartTagPr>
            <w:attr w:name="currency_id" w:val="48"/>
            <w:attr w:name="currency_key" w:val="LVL"/>
            <w:attr w:name="currency_value" w:val="-"/>
            <w:attr w:name="currency_text" w:val="LVL"/>
          </w:smartTagPr>
          <w:r w:rsidRPr="00E30A63">
            <w:rPr>
              <w:sz w:val="22"/>
              <w:szCs w:val="22"/>
            </w:rPr>
            <w:t>- LVL</w:t>
          </w:r>
        </w:smartTag>
      </w:smartTag>
      <w:r w:rsidRPr="00E30A63">
        <w:rPr>
          <w:sz w:val="22"/>
          <w:szCs w:val="22"/>
        </w:rPr>
        <w:t xml:space="preserve"> </w:t>
      </w:r>
      <w:r w:rsidR="001F0D89">
        <w:rPr>
          <w:sz w:val="22"/>
          <w:szCs w:val="22"/>
        </w:rPr>
        <w:t>_____</w:t>
      </w:r>
      <w:r w:rsidRPr="00E30A63">
        <w:rPr>
          <w:sz w:val="22"/>
          <w:szCs w:val="22"/>
        </w:rPr>
        <w:t xml:space="preserve"> ().</w:t>
      </w:r>
    </w:p>
    <w:p w:rsidR="00E30A63" w:rsidRPr="00E30A63" w:rsidRDefault="00E30A63" w:rsidP="00E30A63">
      <w:pPr>
        <w:numPr>
          <w:ilvl w:val="1"/>
          <w:numId w:val="1"/>
        </w:numPr>
        <w:tabs>
          <w:tab w:val="clear" w:pos="0"/>
          <w:tab w:val="left" w:pos="540"/>
        </w:tabs>
        <w:ind w:left="540" w:hanging="540"/>
        <w:jc w:val="both"/>
        <w:rPr>
          <w:b/>
          <w:sz w:val="22"/>
          <w:szCs w:val="22"/>
        </w:rPr>
      </w:pPr>
      <w:r w:rsidRPr="00E30A63">
        <w:rPr>
          <w:color w:val="000000"/>
          <w:sz w:val="22"/>
          <w:szCs w:val="22"/>
        </w:rPr>
        <w:t>Pirkuma cenas paaugstinājums nav pieļaujams. Preču cenā ir iekļautas preces izmaksas, visi nodokļi, nodevas, preces piegādes un iekraušanas/izkraušanas izmaksas.</w:t>
      </w:r>
    </w:p>
    <w:p w:rsidR="00E30A63" w:rsidRPr="00E30A63" w:rsidRDefault="00E30A63" w:rsidP="00E30A63">
      <w:pPr>
        <w:numPr>
          <w:ilvl w:val="1"/>
          <w:numId w:val="1"/>
        </w:numPr>
        <w:tabs>
          <w:tab w:val="clear" w:pos="0"/>
          <w:tab w:val="left" w:pos="540"/>
        </w:tabs>
        <w:ind w:left="540" w:hanging="540"/>
        <w:jc w:val="both"/>
        <w:rPr>
          <w:b/>
          <w:sz w:val="22"/>
          <w:szCs w:val="22"/>
        </w:rPr>
      </w:pPr>
      <w:r w:rsidRPr="00E30A63">
        <w:rPr>
          <w:color w:val="000000"/>
          <w:sz w:val="22"/>
          <w:szCs w:val="22"/>
        </w:rPr>
        <w:t>Norēķinu par Preces piegādi Pasūtītājs veic 15 (piecpads</w:t>
      </w:r>
      <w:r w:rsidRPr="00E30A63">
        <w:rPr>
          <w:iCs/>
          <w:color w:val="000000"/>
          <w:sz w:val="22"/>
          <w:szCs w:val="22"/>
        </w:rPr>
        <w:t>mit</w:t>
      </w:r>
      <w:r w:rsidRPr="00E30A63">
        <w:rPr>
          <w:color w:val="000000"/>
          <w:sz w:val="22"/>
          <w:szCs w:val="22"/>
        </w:rPr>
        <w:t>) darba dienu laikā pēc pieņemšanas - nodošanas akta parakstīšanas un attiecīga rēķina saņemšanas.</w:t>
      </w:r>
    </w:p>
    <w:p w:rsidR="00E30A63" w:rsidRPr="00E30A63" w:rsidRDefault="00E30A63" w:rsidP="00E30A63">
      <w:pPr>
        <w:numPr>
          <w:ilvl w:val="1"/>
          <w:numId w:val="1"/>
        </w:numPr>
        <w:tabs>
          <w:tab w:val="clear" w:pos="0"/>
          <w:tab w:val="left" w:pos="540"/>
        </w:tabs>
        <w:ind w:left="540" w:hanging="540"/>
        <w:jc w:val="both"/>
        <w:rPr>
          <w:b/>
          <w:sz w:val="22"/>
          <w:szCs w:val="22"/>
        </w:rPr>
      </w:pPr>
      <w:r w:rsidRPr="00E30A63">
        <w:rPr>
          <w:color w:val="000000"/>
          <w:sz w:val="22"/>
          <w:szCs w:val="22"/>
        </w:rPr>
        <w:lastRenderedPageBreak/>
        <w:t>Maksājumi tiek veikti ar bezskaidras naudas pārskaitījumu uz Izpildītāja norādīto kontu.</w:t>
      </w:r>
    </w:p>
    <w:p w:rsidR="00E30A63" w:rsidRPr="00E30A63" w:rsidRDefault="00E30A63" w:rsidP="00E30A63">
      <w:pPr>
        <w:numPr>
          <w:ilvl w:val="1"/>
          <w:numId w:val="1"/>
        </w:numPr>
        <w:tabs>
          <w:tab w:val="clear" w:pos="0"/>
          <w:tab w:val="left" w:pos="540"/>
        </w:tabs>
        <w:ind w:left="540" w:hanging="540"/>
        <w:jc w:val="both"/>
        <w:rPr>
          <w:b/>
          <w:sz w:val="22"/>
          <w:szCs w:val="22"/>
        </w:rPr>
      </w:pPr>
      <w:r w:rsidRPr="00E30A63">
        <w:rPr>
          <w:color w:val="000000"/>
          <w:sz w:val="22"/>
          <w:szCs w:val="22"/>
        </w:rPr>
        <w:t>Maksājums uzskatāms par izdarītu dienā, kad Izpildītāja bankas kontā tiek ieskaitīta atbilstošā summa.</w:t>
      </w:r>
    </w:p>
    <w:p w:rsidR="00E30A63" w:rsidRPr="00E30A63" w:rsidRDefault="00E30A63" w:rsidP="00E30A63">
      <w:pPr>
        <w:tabs>
          <w:tab w:val="left" w:pos="540"/>
        </w:tabs>
        <w:jc w:val="both"/>
        <w:rPr>
          <w:b/>
          <w:sz w:val="22"/>
          <w:szCs w:val="22"/>
        </w:rPr>
      </w:pPr>
    </w:p>
    <w:p w:rsidR="00E30A63" w:rsidRPr="00E30A63" w:rsidRDefault="00E30A63" w:rsidP="00E30A63">
      <w:pPr>
        <w:numPr>
          <w:ilvl w:val="0"/>
          <w:numId w:val="1"/>
        </w:numPr>
        <w:tabs>
          <w:tab w:val="left" w:pos="567"/>
        </w:tabs>
        <w:jc w:val="center"/>
        <w:rPr>
          <w:b/>
          <w:sz w:val="22"/>
          <w:szCs w:val="22"/>
        </w:rPr>
      </w:pPr>
      <w:r w:rsidRPr="00E30A63">
        <w:rPr>
          <w:b/>
          <w:color w:val="000000"/>
          <w:sz w:val="22"/>
          <w:szCs w:val="22"/>
        </w:rPr>
        <w:t>GARANTIJA</w:t>
      </w:r>
    </w:p>
    <w:p w:rsidR="00E30A63" w:rsidRPr="00E30A63" w:rsidRDefault="00E30A63" w:rsidP="00E30A63">
      <w:pPr>
        <w:numPr>
          <w:ilvl w:val="1"/>
          <w:numId w:val="2"/>
        </w:numPr>
        <w:tabs>
          <w:tab w:val="left" w:pos="0"/>
        </w:tabs>
        <w:jc w:val="both"/>
        <w:rPr>
          <w:b/>
          <w:color w:val="000000"/>
          <w:sz w:val="22"/>
          <w:szCs w:val="22"/>
        </w:rPr>
      </w:pPr>
      <w:r w:rsidRPr="00E30A63">
        <w:rPr>
          <w:color w:val="000000"/>
          <w:sz w:val="22"/>
          <w:szCs w:val="22"/>
        </w:rPr>
        <w:t>Precei tiek noteikta garantija 2 (divi) gadi, skaitot no pieņemšanas - nodošanas akta parakstīšanas dienas. Garantijas apkalpošana attiecas tikai uz garantijas gadījumiem. Garantijas termiņš tiek noteikts pie noteikuma, ka Pasūtītājs ievēro Preces ekspluatācijas noteikumus.</w:t>
      </w:r>
    </w:p>
    <w:p w:rsidR="00E30A63" w:rsidRPr="00E30A63" w:rsidRDefault="00E30A63" w:rsidP="00E30A63">
      <w:pPr>
        <w:numPr>
          <w:ilvl w:val="1"/>
          <w:numId w:val="2"/>
        </w:numPr>
        <w:tabs>
          <w:tab w:val="left" w:pos="567"/>
        </w:tabs>
        <w:jc w:val="both"/>
        <w:rPr>
          <w:b/>
          <w:color w:val="000000"/>
          <w:sz w:val="22"/>
          <w:szCs w:val="22"/>
        </w:rPr>
      </w:pPr>
      <w:r w:rsidRPr="00E30A63">
        <w:rPr>
          <w:color w:val="000000"/>
          <w:sz w:val="22"/>
          <w:szCs w:val="22"/>
        </w:rPr>
        <w:t>Izpildītājs garantē, ka pārdotā Prece ir jauna.</w:t>
      </w:r>
    </w:p>
    <w:p w:rsidR="00E30A63" w:rsidRPr="00E30A63" w:rsidRDefault="00E30A63" w:rsidP="00E30A63">
      <w:pPr>
        <w:numPr>
          <w:ilvl w:val="1"/>
          <w:numId w:val="2"/>
        </w:numPr>
        <w:tabs>
          <w:tab w:val="left" w:pos="567"/>
        </w:tabs>
        <w:jc w:val="both"/>
        <w:rPr>
          <w:b/>
          <w:color w:val="000000"/>
          <w:sz w:val="22"/>
          <w:szCs w:val="22"/>
        </w:rPr>
      </w:pPr>
      <w:r w:rsidRPr="00E30A63">
        <w:rPr>
          <w:color w:val="000000"/>
          <w:sz w:val="22"/>
          <w:szCs w:val="22"/>
        </w:rPr>
        <w:t>Izpildītājam Preces bojājuma gadījumā garantijas perioda laikā jānodrošina tehniskā dienesta ierašanās Lielā ielā 14, Liepājā, lai konstatētu bojājumus. Maksimālās reakcijas laiks uz izsaukumu, ja iegādātā Prece ir bojāta, ir 5 (piecas) darba dienas.</w:t>
      </w:r>
    </w:p>
    <w:p w:rsidR="00E30A63" w:rsidRPr="00E30A63" w:rsidRDefault="00E30A63" w:rsidP="00E30A63">
      <w:pPr>
        <w:numPr>
          <w:ilvl w:val="1"/>
          <w:numId w:val="2"/>
        </w:numPr>
        <w:tabs>
          <w:tab w:val="left" w:pos="567"/>
        </w:tabs>
        <w:jc w:val="both"/>
        <w:rPr>
          <w:b/>
          <w:color w:val="000000"/>
          <w:sz w:val="22"/>
          <w:szCs w:val="22"/>
        </w:rPr>
      </w:pPr>
      <w:r w:rsidRPr="00E30A63">
        <w:rPr>
          <w:color w:val="000000"/>
          <w:sz w:val="22"/>
          <w:szCs w:val="22"/>
        </w:rPr>
        <w:t>Par konstatētajiem defektiem Puses sastāda aktu un vienojas par defektu novēršanu.</w:t>
      </w:r>
    </w:p>
    <w:p w:rsidR="00E30A63" w:rsidRPr="00E30A63" w:rsidRDefault="00E30A63" w:rsidP="00E30A63">
      <w:pPr>
        <w:numPr>
          <w:ilvl w:val="1"/>
          <w:numId w:val="2"/>
        </w:numPr>
        <w:tabs>
          <w:tab w:val="left" w:pos="567"/>
        </w:tabs>
        <w:jc w:val="both"/>
        <w:rPr>
          <w:b/>
          <w:color w:val="000000"/>
          <w:sz w:val="22"/>
          <w:szCs w:val="22"/>
        </w:rPr>
      </w:pPr>
      <w:r w:rsidRPr="00E30A63">
        <w:rPr>
          <w:color w:val="000000"/>
          <w:sz w:val="22"/>
          <w:szCs w:val="22"/>
        </w:rPr>
        <w:t xml:space="preserve">Garantijas laikā nepieciešamos remontdarbus, transportēšanas  izdevumus sedz Izpildītājs. </w:t>
      </w:r>
    </w:p>
    <w:p w:rsidR="00E30A63" w:rsidRPr="00E30A63" w:rsidRDefault="00E30A63" w:rsidP="00E30A63">
      <w:pPr>
        <w:numPr>
          <w:ilvl w:val="1"/>
          <w:numId w:val="2"/>
        </w:numPr>
        <w:tabs>
          <w:tab w:val="left" w:pos="567"/>
        </w:tabs>
        <w:jc w:val="both"/>
        <w:rPr>
          <w:b/>
          <w:color w:val="000000"/>
          <w:sz w:val="22"/>
          <w:szCs w:val="22"/>
        </w:rPr>
      </w:pPr>
      <w:r w:rsidRPr="00E30A63">
        <w:rPr>
          <w:color w:val="000000"/>
          <w:sz w:val="22"/>
          <w:szCs w:val="22"/>
        </w:rPr>
        <w:t xml:space="preserve">Ja </w:t>
      </w:r>
      <w:r w:rsidR="00AA3716">
        <w:rPr>
          <w:color w:val="000000"/>
          <w:sz w:val="22"/>
          <w:szCs w:val="22"/>
        </w:rPr>
        <w:t>p</w:t>
      </w:r>
      <w:r w:rsidRPr="00E30A63">
        <w:rPr>
          <w:color w:val="000000"/>
          <w:sz w:val="22"/>
          <w:szCs w:val="22"/>
        </w:rPr>
        <w:t>iegādātās Preces defektus nav iespējams novērst 5 (piecu) darba dienu laikā, pēc Preces lietotāja pieprasījuma Prece uz remonta laiku tiek aizstāta ar līdzvērtīgu.</w:t>
      </w:r>
    </w:p>
    <w:p w:rsidR="00E30A63" w:rsidRPr="00E30A63" w:rsidRDefault="00E30A63" w:rsidP="00E30A63">
      <w:pPr>
        <w:numPr>
          <w:ilvl w:val="1"/>
          <w:numId w:val="2"/>
        </w:numPr>
        <w:tabs>
          <w:tab w:val="left" w:pos="567"/>
        </w:tabs>
        <w:jc w:val="both"/>
        <w:rPr>
          <w:b/>
          <w:color w:val="000000"/>
          <w:sz w:val="22"/>
          <w:szCs w:val="22"/>
        </w:rPr>
      </w:pPr>
      <w:r w:rsidRPr="00E30A63">
        <w:rPr>
          <w:sz w:val="22"/>
          <w:szCs w:val="22"/>
        </w:rPr>
        <w:t>Piegādātāja pienākums ir apmainīt Preci, ja tiek atklāti defekti vai rūpnīcas brāķis. Prece piegādātājam jāapmaina 5 (piecu) darba dienu laikā pēc Pasūtītāja paziņojuma saņemšanas.</w:t>
      </w:r>
    </w:p>
    <w:p w:rsidR="00E30A63" w:rsidRPr="00E30A63" w:rsidRDefault="00E30A63" w:rsidP="00E30A63">
      <w:pPr>
        <w:numPr>
          <w:ilvl w:val="1"/>
          <w:numId w:val="2"/>
        </w:numPr>
        <w:tabs>
          <w:tab w:val="left" w:pos="567"/>
        </w:tabs>
        <w:jc w:val="both"/>
        <w:rPr>
          <w:b/>
          <w:color w:val="000000"/>
          <w:sz w:val="22"/>
          <w:szCs w:val="22"/>
        </w:rPr>
      </w:pPr>
      <w:r w:rsidRPr="00E30A63">
        <w:rPr>
          <w:bCs/>
          <w:color w:val="000000"/>
          <w:sz w:val="22"/>
          <w:szCs w:val="22"/>
        </w:rPr>
        <w:t>Garantijas noteikumi nav spēkā, ja defekts radies nepareizas ekspluatācijas vai vandālisma rezultātā.</w:t>
      </w:r>
      <w:r w:rsidRPr="00E30A63">
        <w:rPr>
          <w:color w:val="000000"/>
          <w:sz w:val="22"/>
          <w:szCs w:val="22"/>
        </w:rPr>
        <w:t xml:space="preserve"> </w:t>
      </w:r>
    </w:p>
    <w:p w:rsidR="00E30A63" w:rsidRPr="00E30A63" w:rsidRDefault="00E30A63" w:rsidP="00E30A63">
      <w:pPr>
        <w:tabs>
          <w:tab w:val="left" w:pos="567"/>
        </w:tabs>
        <w:rPr>
          <w:b/>
          <w:sz w:val="22"/>
          <w:szCs w:val="22"/>
        </w:rPr>
      </w:pPr>
    </w:p>
    <w:p w:rsidR="00E30A63" w:rsidRPr="00E30A63" w:rsidRDefault="00E30A63" w:rsidP="00E30A63">
      <w:pPr>
        <w:numPr>
          <w:ilvl w:val="0"/>
          <w:numId w:val="1"/>
        </w:numPr>
        <w:tabs>
          <w:tab w:val="left" w:pos="567"/>
        </w:tabs>
        <w:jc w:val="center"/>
        <w:rPr>
          <w:b/>
          <w:sz w:val="22"/>
          <w:szCs w:val="22"/>
        </w:rPr>
      </w:pPr>
      <w:r w:rsidRPr="00E30A63">
        <w:rPr>
          <w:b/>
          <w:sz w:val="22"/>
          <w:szCs w:val="22"/>
        </w:rPr>
        <w:t>ZAUDĒJUMU ATLĪDZĪBAS PIENĀKUMS</w:t>
      </w:r>
    </w:p>
    <w:p w:rsidR="00E30A63" w:rsidRPr="00E30A63" w:rsidRDefault="00E30A63" w:rsidP="00E30A63">
      <w:pPr>
        <w:numPr>
          <w:ilvl w:val="1"/>
          <w:numId w:val="1"/>
        </w:numPr>
        <w:tabs>
          <w:tab w:val="clear" w:pos="0"/>
          <w:tab w:val="num" w:pos="540"/>
          <w:tab w:val="left" w:pos="567"/>
        </w:tabs>
        <w:ind w:left="540" w:hanging="540"/>
        <w:jc w:val="both"/>
        <w:rPr>
          <w:b/>
          <w:sz w:val="22"/>
          <w:szCs w:val="22"/>
        </w:rPr>
      </w:pPr>
      <w:r w:rsidRPr="00E30A63">
        <w:rPr>
          <w:bCs/>
          <w:sz w:val="22"/>
          <w:szCs w:val="22"/>
        </w:rPr>
        <w:t>Puses ir atbildīgas par otrai Pusei nodarītajiem zaudējumiem, kuri radušies līguma saistību neizpildes vai nepienācīgas izpildes rezultātā.</w:t>
      </w:r>
    </w:p>
    <w:p w:rsidR="00E30A63" w:rsidRPr="00E30A63" w:rsidRDefault="00E30A63" w:rsidP="00E30A63">
      <w:pPr>
        <w:numPr>
          <w:ilvl w:val="1"/>
          <w:numId w:val="1"/>
        </w:numPr>
        <w:tabs>
          <w:tab w:val="clear" w:pos="0"/>
          <w:tab w:val="num" w:pos="540"/>
          <w:tab w:val="left" w:pos="567"/>
        </w:tabs>
        <w:ind w:left="540" w:hanging="540"/>
        <w:jc w:val="both"/>
        <w:rPr>
          <w:b/>
          <w:sz w:val="22"/>
          <w:szCs w:val="22"/>
        </w:rPr>
      </w:pPr>
      <w:r w:rsidRPr="00E30A63">
        <w:rPr>
          <w:bCs/>
          <w:sz w:val="22"/>
          <w:szCs w:val="22"/>
        </w:rPr>
        <w:t>Puse nevar prasīt zaudējumu atlīdzību, ja pati varēja zaudējumus novērst, ievērojot pienācīgu rūpību.</w:t>
      </w:r>
    </w:p>
    <w:p w:rsidR="00E30A63" w:rsidRPr="00E30A63" w:rsidRDefault="00E30A63" w:rsidP="00E30A63">
      <w:pPr>
        <w:numPr>
          <w:ilvl w:val="1"/>
          <w:numId w:val="1"/>
        </w:numPr>
        <w:tabs>
          <w:tab w:val="clear" w:pos="0"/>
          <w:tab w:val="num" w:pos="540"/>
          <w:tab w:val="left" w:pos="567"/>
        </w:tabs>
        <w:ind w:left="540" w:hanging="540"/>
        <w:jc w:val="both"/>
        <w:rPr>
          <w:b/>
          <w:sz w:val="22"/>
          <w:szCs w:val="22"/>
        </w:rPr>
      </w:pPr>
      <w:r w:rsidRPr="00E30A63">
        <w:rPr>
          <w:bCs/>
          <w:sz w:val="22"/>
          <w:szCs w:val="22"/>
        </w:rPr>
        <w:t>Zaudējumu atlīdzība un līgumsoda samaksa neatbrīvo Pusi no līgumsaistību pienācīgas izpildes.</w:t>
      </w:r>
    </w:p>
    <w:p w:rsidR="00E30A63" w:rsidRPr="00E30A63" w:rsidRDefault="00E30A63" w:rsidP="00E30A63">
      <w:pPr>
        <w:tabs>
          <w:tab w:val="left" w:pos="567"/>
        </w:tabs>
        <w:rPr>
          <w:b/>
          <w:sz w:val="22"/>
          <w:szCs w:val="22"/>
        </w:rPr>
      </w:pPr>
    </w:p>
    <w:p w:rsidR="00E30A63" w:rsidRPr="00E30A63" w:rsidRDefault="00E30A63" w:rsidP="00E30A63">
      <w:pPr>
        <w:numPr>
          <w:ilvl w:val="0"/>
          <w:numId w:val="1"/>
        </w:numPr>
        <w:tabs>
          <w:tab w:val="left" w:pos="567"/>
        </w:tabs>
        <w:jc w:val="center"/>
        <w:rPr>
          <w:b/>
          <w:sz w:val="22"/>
          <w:szCs w:val="22"/>
        </w:rPr>
      </w:pPr>
      <w:r w:rsidRPr="00E30A63">
        <w:rPr>
          <w:b/>
          <w:sz w:val="22"/>
          <w:szCs w:val="22"/>
        </w:rPr>
        <w:t>NEPĀRVARAMA VARA</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Puses tiek atbrīvotas no atbildības par daļēju vai pilnīgu līguma saistību neizpildīšanu, ja tam par iemeslu ir nepārvaramas varas apstākļi, kā militāras darbības (neatkarīgi no tā, bija vai nebija pieteikts karš), militārs iebrukums, citi valstij kaitnieciski akti, sacelšanās, streiki, revolūcijas, varas maiņa vai pilsoņu karš, dabas stihijas, piemēram, plūdi, radiācija vai radioaktīvais piesārņojums, citi, no pušu gribas neatkarīgi apstākļi, kuri aizkavē līgumā paredzēto darbu izpildīšanu vai dara to izpildīšanu neiespējamu.</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 xml:space="preserve">Puse, kurai ir iestājušies nepārvaramas varas apstākļi, kuri aizkavē līgumā paredzēto darbu izpildi 5 (piecu) dienu laikā, ja vien tas ir iespējams, paziņo otrai Pusei par šo apstākļu sākšanos un beigšanos, vienlaicīgi iesniedzot otrai Pusei kompetentas valsts vai pašvaldības iestādes izsniegtu izziņu, kas apliecina nepārvaramas varas apstākļu iestāšanos un izbeigšanos.  </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Gadījumā, ja līguma izpildīšana aizkavēta nepārvaramas varas apstākļu dēļ, Pasūtītājam ir tiesības līgumu izbeigt, par to informējot Izpildītāju.</w:t>
      </w:r>
    </w:p>
    <w:p w:rsidR="00E30A63" w:rsidRPr="00E30A63" w:rsidRDefault="00E30A63" w:rsidP="00E30A63">
      <w:pPr>
        <w:tabs>
          <w:tab w:val="left" w:pos="567"/>
        </w:tabs>
        <w:jc w:val="both"/>
        <w:rPr>
          <w:color w:val="000000"/>
          <w:sz w:val="22"/>
          <w:szCs w:val="22"/>
        </w:rPr>
      </w:pPr>
    </w:p>
    <w:p w:rsidR="00E30A63" w:rsidRPr="00E30A63" w:rsidRDefault="00E30A63" w:rsidP="00E30A63">
      <w:pPr>
        <w:numPr>
          <w:ilvl w:val="0"/>
          <w:numId w:val="3"/>
        </w:numPr>
        <w:tabs>
          <w:tab w:val="left" w:pos="567"/>
        </w:tabs>
        <w:jc w:val="center"/>
        <w:rPr>
          <w:b/>
          <w:color w:val="000000"/>
          <w:sz w:val="22"/>
          <w:szCs w:val="22"/>
        </w:rPr>
      </w:pPr>
      <w:r w:rsidRPr="00E30A63">
        <w:rPr>
          <w:b/>
          <w:color w:val="000000"/>
          <w:sz w:val="22"/>
          <w:szCs w:val="22"/>
        </w:rPr>
        <w:t>PUŠU ATBILDĪBA</w:t>
      </w:r>
    </w:p>
    <w:p w:rsidR="00E30A63" w:rsidRPr="00E30A63" w:rsidRDefault="00E30A63" w:rsidP="00E30A63">
      <w:pPr>
        <w:numPr>
          <w:ilvl w:val="1"/>
          <w:numId w:val="3"/>
        </w:numPr>
        <w:tabs>
          <w:tab w:val="left" w:pos="567"/>
        </w:tabs>
        <w:jc w:val="both"/>
        <w:rPr>
          <w:b/>
          <w:color w:val="000000"/>
          <w:sz w:val="22"/>
          <w:szCs w:val="22"/>
        </w:rPr>
      </w:pPr>
      <w:r w:rsidRPr="00E30A63">
        <w:rPr>
          <w:bCs/>
          <w:color w:val="000000"/>
          <w:sz w:val="22"/>
          <w:szCs w:val="22"/>
        </w:rPr>
        <w:t>Puses ir atbildīgas par šā līguma izpildi saskaņā ar spēkā esošajiem Latvijas Republikas normatīvajiem aktiem.</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Ja Pasūtītājs nokavē maksājuma termiņu, tad Izpildītājam ir tiesības aprēķināt līgumsodu 0,1% apmērā no neveiktā maksājuma summas par katru nokavējuma dienu.</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Ja Izpildītājs līguma 2.1.punktā norādītajā termiņā piegādā nepilnu skaitu Preces vienību un/vai Pielikumam neatbilstošu Preci, vai vispār nepiegādā Preci norādītajā termiņā, Pasūtītājs ir tiesīgs aprēķināt līgumsodu 0,1% atbilstoši Preces cenai, kas norādīta Pielikumā par katru kavējuma dienu.</w:t>
      </w:r>
    </w:p>
    <w:p w:rsidR="00E30A63" w:rsidRPr="00E30A63" w:rsidRDefault="00E30A63" w:rsidP="00E30A63">
      <w:pPr>
        <w:tabs>
          <w:tab w:val="left" w:pos="567"/>
        </w:tabs>
        <w:jc w:val="both"/>
        <w:rPr>
          <w:b/>
          <w:color w:val="000000"/>
          <w:sz w:val="22"/>
          <w:szCs w:val="22"/>
        </w:rPr>
      </w:pPr>
    </w:p>
    <w:p w:rsidR="00E30A63" w:rsidRPr="00E30A63" w:rsidRDefault="00E30A63" w:rsidP="00E30A63">
      <w:pPr>
        <w:numPr>
          <w:ilvl w:val="0"/>
          <w:numId w:val="3"/>
        </w:numPr>
        <w:tabs>
          <w:tab w:val="left" w:pos="567"/>
        </w:tabs>
        <w:jc w:val="center"/>
        <w:rPr>
          <w:b/>
          <w:color w:val="000000"/>
          <w:sz w:val="22"/>
          <w:szCs w:val="22"/>
        </w:rPr>
      </w:pPr>
      <w:r w:rsidRPr="00E30A63">
        <w:rPr>
          <w:b/>
          <w:color w:val="000000"/>
          <w:sz w:val="22"/>
          <w:szCs w:val="22"/>
        </w:rPr>
        <w:t>STRĪDU IZSKATĪŠANA</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Visus strīdus un domstarpības par šī līguma saistību izpildi Izpildītājs un Pasūtītājs risina savstarpējo pārrunu ceļā.</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Strīdus un domstarpības, kuras neizdodas atrisināt savstarpējo pārrunu ceļā 30 (trīsdesmit) dienu laikā no to rašanās sākuma, Puses risina Latvijas Republikas tiesā Latvijas Republikas normatīvajos aktos noteiktajā kārtībā.</w:t>
      </w:r>
    </w:p>
    <w:p w:rsidR="00E30A63" w:rsidRPr="00E30A63" w:rsidRDefault="00E30A63" w:rsidP="00E30A63">
      <w:pPr>
        <w:pStyle w:val="Pamattekstsaratkpi"/>
        <w:tabs>
          <w:tab w:val="left" w:pos="540"/>
          <w:tab w:val="left" w:pos="567"/>
        </w:tabs>
        <w:suppressAutoHyphens/>
        <w:spacing w:after="0"/>
        <w:ind w:left="0"/>
        <w:rPr>
          <w:bCs/>
          <w:color w:val="000000"/>
          <w:sz w:val="22"/>
          <w:szCs w:val="22"/>
        </w:rPr>
      </w:pPr>
    </w:p>
    <w:p w:rsidR="00E30A63" w:rsidRPr="00E30A63" w:rsidRDefault="00E30A63" w:rsidP="00E30A63">
      <w:pPr>
        <w:numPr>
          <w:ilvl w:val="0"/>
          <w:numId w:val="3"/>
        </w:numPr>
        <w:tabs>
          <w:tab w:val="left" w:pos="567"/>
        </w:tabs>
        <w:jc w:val="center"/>
        <w:rPr>
          <w:b/>
          <w:color w:val="000000"/>
          <w:sz w:val="22"/>
          <w:szCs w:val="22"/>
        </w:rPr>
      </w:pPr>
      <w:r w:rsidRPr="00E30A63">
        <w:rPr>
          <w:b/>
          <w:color w:val="000000"/>
          <w:sz w:val="22"/>
          <w:szCs w:val="22"/>
        </w:rPr>
        <w:lastRenderedPageBreak/>
        <w:t>LĪGUMA DARBĪBAS LAIKS, GROZĪŠANA UN IZBEIGŠANA</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 xml:space="preserve">Šis </w:t>
      </w:r>
      <w:smartTag w:uri="schemas-tilde-lv/tildestengine" w:element="veidnes">
        <w:smartTagPr>
          <w:attr w:name="text" w:val="līgums"/>
          <w:attr w:name="baseform" w:val="līgums"/>
          <w:attr w:name="id" w:val="-1"/>
        </w:smartTagPr>
        <w:r w:rsidRPr="00E30A63">
          <w:rPr>
            <w:color w:val="000000"/>
            <w:sz w:val="22"/>
            <w:szCs w:val="22"/>
          </w:rPr>
          <w:t>līgums</w:t>
        </w:r>
      </w:smartTag>
      <w:r w:rsidRPr="00E30A63">
        <w:rPr>
          <w:color w:val="000000"/>
          <w:sz w:val="22"/>
          <w:szCs w:val="22"/>
        </w:rPr>
        <w:t xml:space="preserve"> stājas spēkā ar tā parakstīšanas brīdi un ir spēkā līdz brīdim, kad Puses pilnībā izpildījušas savas saistības.</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Grozījumi un papildinājumi nav izdarāmi attiecībā uz līguma būtiskām sastāvdaļām (līguma priekšmets, summa), kā arī Tehniskajā piedāvājumā norādītā informācija un piegādes termiņi. Pārējos gadījumos līguma grozījumi un papildinājumi izdarāmi Pusēm vienojoties un noformējami rakstiski. Pēc parakstīšanas tie kļūst par neatņemamām šī līguma sastāvdaļām.</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Līguma izbeigšana iespējama tikai normatīvajos aktos noteiktajos gadījumos un pēc Pušu vienošanās.</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Pasūtītājs vienpusēji ir tiesīgs lauzt līgumu, ja Preču piegāde kavējas vairāk par 30 (trīsdesmit) dienām pēc šajā Līgumā 2.1.punktā norādītā termiņa beigām.</w:t>
      </w:r>
    </w:p>
    <w:p w:rsidR="00E30A63" w:rsidRPr="00E30A63" w:rsidRDefault="00E30A63" w:rsidP="00E30A63">
      <w:pPr>
        <w:tabs>
          <w:tab w:val="left" w:pos="567"/>
        </w:tabs>
        <w:jc w:val="both"/>
        <w:rPr>
          <w:b/>
          <w:color w:val="000000"/>
          <w:sz w:val="22"/>
          <w:szCs w:val="22"/>
        </w:rPr>
      </w:pPr>
    </w:p>
    <w:p w:rsidR="00E30A63" w:rsidRPr="00E30A63" w:rsidRDefault="00E30A63" w:rsidP="00E30A63">
      <w:pPr>
        <w:numPr>
          <w:ilvl w:val="0"/>
          <w:numId w:val="3"/>
        </w:numPr>
        <w:tabs>
          <w:tab w:val="left" w:pos="567"/>
        </w:tabs>
        <w:jc w:val="center"/>
        <w:rPr>
          <w:b/>
          <w:color w:val="000000"/>
          <w:sz w:val="22"/>
          <w:szCs w:val="22"/>
        </w:rPr>
      </w:pPr>
      <w:r w:rsidRPr="00E30A63">
        <w:rPr>
          <w:b/>
          <w:color w:val="000000"/>
          <w:sz w:val="22"/>
          <w:szCs w:val="22"/>
        </w:rPr>
        <w:t>PĀRSTĀVJI UN KONTAKTINFORMĀCIJA</w:t>
      </w:r>
    </w:p>
    <w:p w:rsidR="00E30A63" w:rsidRPr="00E30A63" w:rsidRDefault="00E30A63" w:rsidP="00E30A63">
      <w:pPr>
        <w:numPr>
          <w:ilvl w:val="1"/>
          <w:numId w:val="3"/>
        </w:numPr>
        <w:tabs>
          <w:tab w:val="left" w:pos="567"/>
        </w:tabs>
        <w:jc w:val="both"/>
        <w:rPr>
          <w:b/>
          <w:color w:val="000000"/>
          <w:sz w:val="22"/>
          <w:szCs w:val="22"/>
        </w:rPr>
      </w:pPr>
      <w:r w:rsidRPr="00E30A63">
        <w:rPr>
          <w:bCs/>
          <w:color w:val="000000"/>
          <w:sz w:val="22"/>
          <w:szCs w:val="22"/>
        </w:rPr>
        <w:t xml:space="preserve">Pasūtītāja kontaktpersona ar šo līgumu saistītu jautājumu risināšanā ir LiepU juriskonsulte Iveta Tumaščika, tālrunis 63407759, </w:t>
      </w:r>
      <w:smartTag w:uri="schemas-tilde-lv/tildestengine" w:element="veidnes">
        <w:smartTagPr>
          <w:attr w:name="text" w:val="fakss"/>
          <w:attr w:name="baseform" w:val="fakss"/>
          <w:attr w:name="id" w:val="-1"/>
        </w:smartTagPr>
        <w:r w:rsidRPr="00E30A63">
          <w:rPr>
            <w:bCs/>
            <w:color w:val="000000"/>
            <w:sz w:val="22"/>
            <w:szCs w:val="22"/>
          </w:rPr>
          <w:t>fakss</w:t>
        </w:r>
      </w:smartTag>
      <w:r w:rsidRPr="00E30A63">
        <w:rPr>
          <w:bCs/>
          <w:color w:val="000000"/>
          <w:sz w:val="22"/>
          <w:szCs w:val="22"/>
        </w:rPr>
        <w:t xml:space="preserve"> 63424223.</w:t>
      </w:r>
    </w:p>
    <w:p w:rsidR="00E30A63" w:rsidRPr="00E30A63" w:rsidRDefault="00E30A63" w:rsidP="00E30A63">
      <w:pPr>
        <w:numPr>
          <w:ilvl w:val="1"/>
          <w:numId w:val="3"/>
        </w:numPr>
        <w:tabs>
          <w:tab w:val="left" w:pos="567"/>
        </w:tabs>
        <w:jc w:val="both"/>
        <w:rPr>
          <w:b/>
          <w:color w:val="000000"/>
          <w:sz w:val="22"/>
          <w:szCs w:val="22"/>
        </w:rPr>
      </w:pPr>
      <w:r w:rsidRPr="00E30A63">
        <w:rPr>
          <w:bCs/>
          <w:sz w:val="22"/>
          <w:szCs w:val="22"/>
        </w:rPr>
        <w:t>Izpildītāja kontaktpersona ar šo līgumu saistītu jautāju</w:t>
      </w:r>
      <w:r>
        <w:rPr>
          <w:bCs/>
          <w:sz w:val="22"/>
          <w:szCs w:val="22"/>
        </w:rPr>
        <w:t xml:space="preserve">mu risināšanā ir </w:t>
      </w:r>
      <w:r w:rsidR="001F0D89">
        <w:rPr>
          <w:bCs/>
          <w:sz w:val="22"/>
          <w:szCs w:val="22"/>
        </w:rPr>
        <w:t>_____________</w:t>
      </w:r>
      <w:r w:rsidRPr="00E30A63">
        <w:rPr>
          <w:bCs/>
          <w:sz w:val="22"/>
          <w:szCs w:val="22"/>
        </w:rPr>
        <w:t xml:space="preserve"> tālr. </w:t>
      </w:r>
      <w:r w:rsidR="001F0D89">
        <w:rPr>
          <w:bCs/>
          <w:sz w:val="22"/>
          <w:szCs w:val="22"/>
        </w:rPr>
        <w:t>__________</w:t>
      </w:r>
      <w:r w:rsidRPr="00E30A63">
        <w:rPr>
          <w:bCs/>
          <w:sz w:val="22"/>
          <w:szCs w:val="22"/>
        </w:rPr>
        <w:t xml:space="preserve">, fakss </w:t>
      </w:r>
      <w:r w:rsidR="001F0D89">
        <w:rPr>
          <w:bCs/>
          <w:sz w:val="22"/>
          <w:szCs w:val="22"/>
        </w:rPr>
        <w:t>____________</w:t>
      </w:r>
      <w:r w:rsidRPr="001F0D89">
        <w:rPr>
          <w:sz w:val="22"/>
          <w:szCs w:val="22"/>
        </w:rPr>
        <w:t>.</w:t>
      </w:r>
    </w:p>
    <w:p w:rsidR="00E30A63" w:rsidRPr="00E30A63" w:rsidRDefault="00E30A63" w:rsidP="00E30A63">
      <w:pPr>
        <w:numPr>
          <w:ilvl w:val="1"/>
          <w:numId w:val="3"/>
        </w:numPr>
        <w:tabs>
          <w:tab w:val="left" w:pos="567"/>
        </w:tabs>
        <w:jc w:val="both"/>
        <w:rPr>
          <w:b/>
          <w:color w:val="000000"/>
          <w:sz w:val="22"/>
          <w:szCs w:val="22"/>
        </w:rPr>
      </w:pPr>
      <w:r w:rsidRPr="00E30A63">
        <w:rPr>
          <w:bCs/>
          <w:color w:val="000000"/>
          <w:sz w:val="22"/>
          <w:szCs w:val="22"/>
        </w:rPr>
        <w:t>Puses vienojas, ka otrai Pusei ir tiesības jebkurā laikā mainīt savu Līgumā norādīto kontaktpersonu. Puses nekavējoties rakstiski informē otru Pusi par pārstāvju nomaiņu. Rakstiski paziņoto pārstāvju pilnvaras ir spēkā līdz to atsaukumam.</w:t>
      </w:r>
    </w:p>
    <w:p w:rsidR="00E30A63" w:rsidRPr="00E30A63" w:rsidRDefault="00E30A63" w:rsidP="00E30A63">
      <w:pPr>
        <w:numPr>
          <w:ilvl w:val="1"/>
          <w:numId w:val="3"/>
        </w:numPr>
        <w:tabs>
          <w:tab w:val="left" w:pos="567"/>
        </w:tabs>
        <w:jc w:val="both"/>
        <w:rPr>
          <w:bCs/>
          <w:color w:val="000000"/>
          <w:sz w:val="22"/>
          <w:szCs w:val="22"/>
        </w:rPr>
      </w:pPr>
      <w:r w:rsidRPr="00E30A63">
        <w:rPr>
          <w:sz w:val="22"/>
          <w:szCs w:val="22"/>
        </w:rPr>
        <w:t xml:space="preserve">Pasūtītājs pilnvaro </w:t>
      </w:r>
      <w:r w:rsidR="001F0D89">
        <w:rPr>
          <w:sz w:val="22"/>
          <w:szCs w:val="22"/>
        </w:rPr>
        <w:t>___________</w:t>
      </w:r>
      <w:r w:rsidRPr="00E30A63">
        <w:rPr>
          <w:bCs/>
          <w:color w:val="000000"/>
          <w:sz w:val="22"/>
          <w:szCs w:val="22"/>
        </w:rPr>
        <w:t xml:space="preserve"> parakstīt preču pieņemšanas-nodošanas aktu.</w:t>
      </w:r>
    </w:p>
    <w:p w:rsidR="00E30A63" w:rsidRPr="00E30A63" w:rsidRDefault="00E30A63" w:rsidP="00E30A63">
      <w:pPr>
        <w:numPr>
          <w:ilvl w:val="1"/>
          <w:numId w:val="3"/>
        </w:numPr>
        <w:tabs>
          <w:tab w:val="left" w:pos="567"/>
        </w:tabs>
        <w:jc w:val="both"/>
        <w:rPr>
          <w:bCs/>
          <w:sz w:val="22"/>
          <w:szCs w:val="22"/>
        </w:rPr>
      </w:pPr>
      <w:r w:rsidRPr="00E30A63">
        <w:rPr>
          <w:bCs/>
          <w:sz w:val="22"/>
          <w:szCs w:val="22"/>
        </w:rPr>
        <w:t xml:space="preserve">Izpildītājs pilnvaro </w:t>
      </w:r>
      <w:r w:rsidR="008F692C">
        <w:rPr>
          <w:bCs/>
          <w:sz w:val="22"/>
          <w:szCs w:val="22"/>
        </w:rPr>
        <w:t xml:space="preserve">____________ </w:t>
      </w:r>
      <w:r w:rsidRPr="00E30A63">
        <w:rPr>
          <w:bCs/>
          <w:sz w:val="22"/>
          <w:szCs w:val="22"/>
        </w:rPr>
        <w:t>parakstīt preču pieņemšanas-nodošanas aktu.</w:t>
      </w:r>
    </w:p>
    <w:p w:rsidR="00E30A63" w:rsidRPr="00E30A63" w:rsidRDefault="00E30A63" w:rsidP="00E30A63">
      <w:pPr>
        <w:tabs>
          <w:tab w:val="left" w:pos="567"/>
        </w:tabs>
        <w:jc w:val="both"/>
        <w:rPr>
          <w:bCs/>
          <w:sz w:val="22"/>
          <w:szCs w:val="22"/>
        </w:rPr>
      </w:pPr>
    </w:p>
    <w:p w:rsidR="00E30A63" w:rsidRPr="00E30A63" w:rsidRDefault="00E30A63" w:rsidP="00E30A63">
      <w:pPr>
        <w:numPr>
          <w:ilvl w:val="0"/>
          <w:numId w:val="3"/>
        </w:numPr>
        <w:tabs>
          <w:tab w:val="left" w:pos="567"/>
        </w:tabs>
        <w:jc w:val="center"/>
        <w:rPr>
          <w:b/>
          <w:color w:val="000000"/>
          <w:sz w:val="22"/>
          <w:szCs w:val="22"/>
        </w:rPr>
      </w:pPr>
      <w:r w:rsidRPr="00E30A63">
        <w:rPr>
          <w:b/>
          <w:color w:val="000000"/>
          <w:sz w:val="22"/>
          <w:szCs w:val="22"/>
        </w:rPr>
        <w:t>NOBEIGUMA NOTEIKUMI</w:t>
      </w:r>
    </w:p>
    <w:p w:rsidR="00E30A63" w:rsidRPr="00E30A63" w:rsidRDefault="00E30A63" w:rsidP="00E30A63">
      <w:pPr>
        <w:numPr>
          <w:ilvl w:val="1"/>
          <w:numId w:val="3"/>
        </w:numPr>
        <w:tabs>
          <w:tab w:val="left" w:pos="567"/>
        </w:tabs>
        <w:jc w:val="both"/>
        <w:rPr>
          <w:b/>
          <w:color w:val="000000"/>
          <w:sz w:val="22"/>
          <w:szCs w:val="22"/>
        </w:rPr>
      </w:pPr>
      <w:r w:rsidRPr="00E30A63">
        <w:rPr>
          <w:color w:val="000000"/>
          <w:sz w:val="22"/>
          <w:szCs w:val="22"/>
        </w:rPr>
        <w:t xml:space="preserve">Šis </w:t>
      </w:r>
      <w:smartTag w:uri="schemas-tilde-lv/tildestengine" w:element="veidnes">
        <w:smartTagPr>
          <w:attr w:name="id" w:val="-1"/>
          <w:attr w:name="baseform" w:val="līgums"/>
          <w:attr w:name="text" w:val="līgums"/>
        </w:smartTagPr>
        <w:r w:rsidRPr="00E30A63">
          <w:rPr>
            <w:color w:val="000000"/>
            <w:sz w:val="22"/>
            <w:szCs w:val="22"/>
          </w:rPr>
          <w:t>līgums</w:t>
        </w:r>
      </w:smartTag>
      <w:r w:rsidRPr="00E30A63">
        <w:rPr>
          <w:color w:val="000000"/>
          <w:sz w:val="22"/>
          <w:szCs w:val="22"/>
        </w:rPr>
        <w:t xml:space="preserve"> sastādīts un parakstīts 2 (divos) eksemplāros. Abiem eksemplāriem ir vienāds juridisks spēks. Pie katras no Pusēm glabājas viens līguma eksemplārs.</w:t>
      </w:r>
    </w:p>
    <w:p w:rsidR="00E30A63" w:rsidRPr="00E30A63" w:rsidRDefault="00E30A63" w:rsidP="00E30A63">
      <w:pPr>
        <w:numPr>
          <w:ilvl w:val="1"/>
          <w:numId w:val="3"/>
        </w:numPr>
        <w:tabs>
          <w:tab w:val="left" w:pos="567"/>
        </w:tabs>
        <w:jc w:val="both"/>
        <w:rPr>
          <w:color w:val="000000"/>
          <w:sz w:val="22"/>
          <w:szCs w:val="22"/>
        </w:rPr>
      </w:pPr>
      <w:r w:rsidRPr="00E30A63">
        <w:rPr>
          <w:bCs/>
          <w:color w:val="000000"/>
          <w:sz w:val="22"/>
          <w:szCs w:val="22"/>
        </w:rPr>
        <w:t>Puses apņemas neizpaust trešajai personai jebkuru informāciju, kas tai kļuvusi zināma saistībā ar šī līguma izpildi, izņemot Latvijas Republikas normatīvajos aktos noteiktajos gadījumos.</w:t>
      </w:r>
    </w:p>
    <w:p w:rsidR="00E30A63" w:rsidRPr="00E30A63" w:rsidRDefault="00E30A63" w:rsidP="00E30A63">
      <w:pPr>
        <w:tabs>
          <w:tab w:val="left" w:pos="567"/>
        </w:tabs>
        <w:rPr>
          <w:b/>
          <w:sz w:val="22"/>
          <w:szCs w:val="22"/>
        </w:rPr>
      </w:pPr>
    </w:p>
    <w:p w:rsidR="00E30A63" w:rsidRPr="00E30A63" w:rsidRDefault="00E30A63" w:rsidP="00E30A63">
      <w:pPr>
        <w:numPr>
          <w:ilvl w:val="0"/>
          <w:numId w:val="3"/>
        </w:numPr>
        <w:tabs>
          <w:tab w:val="left" w:pos="567"/>
        </w:tabs>
        <w:jc w:val="center"/>
        <w:rPr>
          <w:b/>
          <w:color w:val="000000"/>
          <w:sz w:val="22"/>
          <w:szCs w:val="22"/>
        </w:rPr>
      </w:pPr>
      <w:r w:rsidRPr="00E30A63">
        <w:rPr>
          <w:b/>
          <w:sz w:val="22"/>
          <w:szCs w:val="22"/>
        </w:rPr>
        <w:t>PUŠU REKVIZĪTI UN PARAKSTI</w:t>
      </w:r>
    </w:p>
    <w:p w:rsidR="00D66CB6" w:rsidRDefault="00D66CB6" w:rsidP="00E30A63">
      <w:pPr>
        <w:jc w:val="both"/>
        <w:rPr>
          <w:b/>
          <w:bCs/>
          <w:sz w:val="22"/>
          <w:szCs w:val="22"/>
        </w:rPr>
      </w:pPr>
    </w:p>
    <w:p w:rsidR="00E30A63" w:rsidRDefault="00E30A63" w:rsidP="00E30A63">
      <w:pPr>
        <w:jc w:val="both"/>
        <w:rPr>
          <w:b/>
          <w:bCs/>
          <w:sz w:val="22"/>
          <w:szCs w:val="22"/>
        </w:rPr>
      </w:pPr>
      <w:r w:rsidRPr="00E30A63">
        <w:rPr>
          <w:b/>
          <w:bCs/>
          <w:sz w:val="22"/>
          <w:szCs w:val="22"/>
        </w:rPr>
        <w:t>Pasūtītājs:                                                                      Izpildītājs:</w:t>
      </w:r>
    </w:p>
    <w:p w:rsidR="00D66CB6" w:rsidRPr="00E30A63" w:rsidRDefault="00D66CB6" w:rsidP="00E30A63">
      <w:pPr>
        <w:jc w:val="both"/>
        <w:rPr>
          <w:b/>
          <w:bCs/>
          <w:sz w:val="22"/>
          <w:szCs w:val="22"/>
        </w:rPr>
      </w:pPr>
    </w:p>
    <w:tbl>
      <w:tblPr>
        <w:tblW w:w="9584" w:type="dxa"/>
        <w:tblInd w:w="108" w:type="dxa"/>
        <w:tblLayout w:type="fixed"/>
        <w:tblLook w:val="01E0"/>
      </w:tblPr>
      <w:tblGrid>
        <w:gridCol w:w="4320"/>
        <w:gridCol w:w="5264"/>
      </w:tblGrid>
      <w:tr w:rsidR="00E30A63" w:rsidRPr="00E30A63" w:rsidTr="00987366">
        <w:tc>
          <w:tcPr>
            <w:tcW w:w="4320" w:type="dxa"/>
            <w:shd w:val="clear" w:color="auto" w:fill="auto"/>
          </w:tcPr>
          <w:p w:rsidR="00E30A63" w:rsidRPr="00E30A63" w:rsidRDefault="00E30A63" w:rsidP="00987366">
            <w:pPr>
              <w:jc w:val="both"/>
              <w:rPr>
                <w:sz w:val="22"/>
                <w:szCs w:val="22"/>
                <w:lang w:val="en-GB"/>
              </w:rPr>
            </w:pPr>
            <w:r w:rsidRPr="00E30A63">
              <w:rPr>
                <w:sz w:val="22"/>
                <w:szCs w:val="22"/>
              </w:rPr>
              <w:t>Liepājas Universitāte</w:t>
            </w:r>
          </w:p>
        </w:tc>
        <w:tc>
          <w:tcPr>
            <w:tcW w:w="5264" w:type="dxa"/>
            <w:shd w:val="clear" w:color="auto" w:fill="auto"/>
          </w:tcPr>
          <w:p w:rsidR="00E30A63" w:rsidRPr="00E30A63" w:rsidRDefault="00E30A63" w:rsidP="00987366">
            <w:pPr>
              <w:jc w:val="both"/>
              <w:rPr>
                <w:sz w:val="22"/>
                <w:szCs w:val="22"/>
                <w:lang w:val="en-GB"/>
              </w:rPr>
            </w:pPr>
          </w:p>
        </w:tc>
      </w:tr>
      <w:tr w:rsidR="00E30A63" w:rsidRPr="00E30A63" w:rsidTr="00987366">
        <w:tc>
          <w:tcPr>
            <w:tcW w:w="4320" w:type="dxa"/>
            <w:shd w:val="clear" w:color="auto" w:fill="auto"/>
          </w:tcPr>
          <w:p w:rsidR="00E30A63" w:rsidRPr="00E30A63" w:rsidRDefault="00E30A63" w:rsidP="00987366">
            <w:pPr>
              <w:jc w:val="both"/>
              <w:rPr>
                <w:sz w:val="22"/>
                <w:szCs w:val="22"/>
              </w:rPr>
            </w:pPr>
            <w:r w:rsidRPr="00E30A63">
              <w:rPr>
                <w:sz w:val="22"/>
                <w:szCs w:val="22"/>
              </w:rPr>
              <w:t>Reģ. Nr. 90000036859</w:t>
            </w:r>
          </w:p>
        </w:tc>
        <w:tc>
          <w:tcPr>
            <w:tcW w:w="5264" w:type="dxa"/>
            <w:shd w:val="clear" w:color="auto" w:fill="auto"/>
          </w:tcPr>
          <w:p w:rsidR="00E30A63" w:rsidRPr="00E30A63" w:rsidRDefault="00E30A63" w:rsidP="00987366">
            <w:pPr>
              <w:jc w:val="both"/>
              <w:rPr>
                <w:sz w:val="22"/>
                <w:szCs w:val="22"/>
              </w:rPr>
            </w:pPr>
          </w:p>
        </w:tc>
      </w:tr>
      <w:tr w:rsidR="00E30A63" w:rsidRPr="00E30A63" w:rsidTr="00987366">
        <w:tc>
          <w:tcPr>
            <w:tcW w:w="4320" w:type="dxa"/>
            <w:shd w:val="clear" w:color="auto" w:fill="auto"/>
          </w:tcPr>
          <w:p w:rsidR="00E30A63" w:rsidRPr="00E30A63" w:rsidRDefault="00E30A63" w:rsidP="00987366">
            <w:pPr>
              <w:jc w:val="both"/>
              <w:rPr>
                <w:sz w:val="22"/>
                <w:szCs w:val="22"/>
              </w:rPr>
            </w:pPr>
            <w:r w:rsidRPr="00E30A63">
              <w:rPr>
                <w:sz w:val="22"/>
                <w:szCs w:val="22"/>
              </w:rPr>
              <w:t>Lielā iela 14, Liepāja, LV – 3401, Latvija</w:t>
            </w:r>
          </w:p>
        </w:tc>
        <w:tc>
          <w:tcPr>
            <w:tcW w:w="5264" w:type="dxa"/>
            <w:shd w:val="clear" w:color="auto" w:fill="auto"/>
          </w:tcPr>
          <w:p w:rsidR="00E30A63" w:rsidRPr="00E30A63" w:rsidRDefault="00E30A63" w:rsidP="00987366">
            <w:pPr>
              <w:jc w:val="both"/>
              <w:rPr>
                <w:sz w:val="22"/>
                <w:szCs w:val="22"/>
              </w:rPr>
            </w:pPr>
          </w:p>
        </w:tc>
      </w:tr>
      <w:tr w:rsidR="00E30A63" w:rsidRPr="00E30A63" w:rsidTr="00987366">
        <w:tc>
          <w:tcPr>
            <w:tcW w:w="4320" w:type="dxa"/>
            <w:shd w:val="clear" w:color="auto" w:fill="auto"/>
          </w:tcPr>
          <w:p w:rsidR="00E30A63" w:rsidRPr="00E30A63" w:rsidRDefault="00E30A63" w:rsidP="00987366">
            <w:pPr>
              <w:jc w:val="both"/>
              <w:rPr>
                <w:sz w:val="22"/>
                <w:szCs w:val="22"/>
                <w:lang w:val="de-DE"/>
              </w:rPr>
            </w:pPr>
            <w:proofErr w:type="spellStart"/>
            <w:r w:rsidRPr="00E30A63">
              <w:rPr>
                <w:sz w:val="22"/>
                <w:szCs w:val="22"/>
                <w:lang w:val="de-DE"/>
              </w:rPr>
              <w:t>Valsts</w:t>
            </w:r>
            <w:proofErr w:type="spellEnd"/>
            <w:r w:rsidRPr="00E30A63">
              <w:rPr>
                <w:sz w:val="22"/>
                <w:szCs w:val="22"/>
                <w:lang w:val="de-DE"/>
              </w:rPr>
              <w:t xml:space="preserve"> </w:t>
            </w:r>
            <w:proofErr w:type="spellStart"/>
            <w:r w:rsidRPr="00E30A63">
              <w:rPr>
                <w:sz w:val="22"/>
                <w:szCs w:val="22"/>
                <w:lang w:val="de-DE"/>
              </w:rPr>
              <w:t>kase</w:t>
            </w:r>
            <w:proofErr w:type="spellEnd"/>
            <w:r w:rsidRPr="00E30A63">
              <w:rPr>
                <w:sz w:val="22"/>
                <w:szCs w:val="22"/>
                <w:lang w:val="de-DE"/>
              </w:rPr>
              <w:t xml:space="preserve">, </w:t>
            </w:r>
            <w:proofErr w:type="spellStart"/>
            <w:r w:rsidRPr="00E30A63">
              <w:rPr>
                <w:sz w:val="22"/>
                <w:szCs w:val="22"/>
                <w:lang w:val="de-DE"/>
              </w:rPr>
              <w:t>kods</w:t>
            </w:r>
            <w:proofErr w:type="spellEnd"/>
            <w:r w:rsidRPr="00E30A63">
              <w:rPr>
                <w:sz w:val="22"/>
                <w:szCs w:val="22"/>
                <w:lang w:val="de-DE"/>
              </w:rPr>
              <w:t xml:space="preserve"> TRELLV22</w:t>
            </w:r>
          </w:p>
        </w:tc>
        <w:tc>
          <w:tcPr>
            <w:tcW w:w="5264" w:type="dxa"/>
            <w:shd w:val="clear" w:color="auto" w:fill="auto"/>
          </w:tcPr>
          <w:p w:rsidR="00E30A63" w:rsidRPr="00E30A63" w:rsidRDefault="00E30A63" w:rsidP="00987366">
            <w:pPr>
              <w:jc w:val="both"/>
              <w:rPr>
                <w:sz w:val="22"/>
                <w:szCs w:val="22"/>
                <w:lang w:val="de-DE"/>
              </w:rPr>
            </w:pPr>
          </w:p>
        </w:tc>
      </w:tr>
      <w:tr w:rsidR="00E30A63" w:rsidRPr="00E30A63" w:rsidTr="00987366">
        <w:tc>
          <w:tcPr>
            <w:tcW w:w="4320" w:type="dxa"/>
            <w:shd w:val="clear" w:color="auto" w:fill="auto"/>
          </w:tcPr>
          <w:p w:rsidR="00E30A63" w:rsidRPr="00E30A63" w:rsidRDefault="00E30A63" w:rsidP="00987366">
            <w:pPr>
              <w:jc w:val="both"/>
              <w:rPr>
                <w:sz w:val="22"/>
                <w:szCs w:val="22"/>
                <w:lang w:val="de-DE"/>
              </w:rPr>
            </w:pPr>
            <w:proofErr w:type="spellStart"/>
            <w:r w:rsidRPr="00E30A63">
              <w:rPr>
                <w:sz w:val="22"/>
                <w:szCs w:val="22"/>
                <w:lang w:val="de-DE"/>
              </w:rPr>
              <w:t>Konts</w:t>
            </w:r>
            <w:proofErr w:type="spellEnd"/>
            <w:r w:rsidRPr="00E30A63">
              <w:rPr>
                <w:sz w:val="22"/>
                <w:szCs w:val="22"/>
                <w:lang w:val="de-DE"/>
              </w:rPr>
              <w:t>:</w:t>
            </w:r>
            <w:r w:rsidRPr="00E30A63">
              <w:rPr>
                <w:sz w:val="22"/>
                <w:szCs w:val="22"/>
              </w:rPr>
              <w:t xml:space="preserve"> </w:t>
            </w:r>
            <w:r w:rsidR="00972059">
              <w:rPr>
                <w:sz w:val="22"/>
                <w:szCs w:val="22"/>
                <w:lang w:val="de-DE"/>
              </w:rPr>
              <w:t>LV66</w:t>
            </w:r>
            <w:r w:rsidR="00972059" w:rsidRPr="002753C3">
              <w:rPr>
                <w:sz w:val="22"/>
                <w:szCs w:val="22"/>
                <w:lang w:val="de-DE"/>
              </w:rPr>
              <w:t>TREL9150185</w:t>
            </w:r>
            <w:r w:rsidR="00972059">
              <w:rPr>
                <w:sz w:val="22"/>
                <w:szCs w:val="22"/>
                <w:lang w:val="de-DE"/>
              </w:rPr>
              <w:t>021000</w:t>
            </w:r>
          </w:p>
        </w:tc>
        <w:tc>
          <w:tcPr>
            <w:tcW w:w="5264" w:type="dxa"/>
            <w:shd w:val="clear" w:color="auto" w:fill="auto"/>
          </w:tcPr>
          <w:p w:rsidR="00E30A63" w:rsidRPr="00E30A63" w:rsidRDefault="00E30A63" w:rsidP="00987366">
            <w:pPr>
              <w:jc w:val="both"/>
              <w:rPr>
                <w:sz w:val="22"/>
                <w:szCs w:val="22"/>
                <w:lang w:val="de-DE"/>
              </w:rPr>
            </w:pPr>
          </w:p>
        </w:tc>
      </w:tr>
      <w:tr w:rsidR="00E30A63" w:rsidRPr="00E30A63" w:rsidTr="00987366">
        <w:tc>
          <w:tcPr>
            <w:tcW w:w="4320" w:type="dxa"/>
            <w:shd w:val="clear" w:color="auto" w:fill="auto"/>
          </w:tcPr>
          <w:p w:rsidR="00E30A63" w:rsidRPr="00E30A63" w:rsidRDefault="00E30A63" w:rsidP="00987366">
            <w:pPr>
              <w:jc w:val="both"/>
              <w:rPr>
                <w:sz w:val="22"/>
                <w:szCs w:val="22"/>
                <w:lang w:val="de-DE"/>
              </w:rPr>
            </w:pPr>
            <w:proofErr w:type="spellStart"/>
            <w:r w:rsidRPr="00E30A63">
              <w:rPr>
                <w:sz w:val="22"/>
                <w:szCs w:val="22"/>
                <w:lang w:val="de-DE"/>
              </w:rPr>
              <w:t>Tālr</w:t>
            </w:r>
            <w:proofErr w:type="spellEnd"/>
            <w:r w:rsidRPr="00E30A63">
              <w:rPr>
                <w:sz w:val="22"/>
                <w:szCs w:val="22"/>
                <w:lang w:val="de-DE"/>
              </w:rPr>
              <w:t xml:space="preserve">. 63423568, </w:t>
            </w:r>
            <w:proofErr w:type="spellStart"/>
            <w:r w:rsidRPr="00E30A63">
              <w:rPr>
                <w:sz w:val="22"/>
                <w:szCs w:val="22"/>
                <w:lang w:val="de-DE"/>
              </w:rPr>
              <w:t>fakss</w:t>
            </w:r>
            <w:proofErr w:type="spellEnd"/>
            <w:r w:rsidRPr="00E30A63">
              <w:rPr>
                <w:sz w:val="22"/>
                <w:szCs w:val="22"/>
                <w:lang w:val="de-DE"/>
              </w:rPr>
              <w:t xml:space="preserve"> 63424223</w:t>
            </w:r>
          </w:p>
        </w:tc>
        <w:tc>
          <w:tcPr>
            <w:tcW w:w="5264" w:type="dxa"/>
            <w:shd w:val="clear" w:color="auto" w:fill="auto"/>
          </w:tcPr>
          <w:p w:rsidR="00E30A63" w:rsidRPr="00E30A63" w:rsidRDefault="00E30A63" w:rsidP="00987366">
            <w:pPr>
              <w:jc w:val="both"/>
              <w:rPr>
                <w:sz w:val="22"/>
                <w:szCs w:val="22"/>
                <w:lang w:val="de-DE"/>
              </w:rPr>
            </w:pPr>
          </w:p>
        </w:tc>
      </w:tr>
      <w:tr w:rsidR="00E30A63" w:rsidRPr="00E30A63" w:rsidTr="00987366">
        <w:tc>
          <w:tcPr>
            <w:tcW w:w="4320" w:type="dxa"/>
            <w:shd w:val="clear" w:color="auto" w:fill="auto"/>
          </w:tcPr>
          <w:p w:rsidR="00E30A63" w:rsidRPr="00E30A63" w:rsidRDefault="00E30A63" w:rsidP="00987366">
            <w:pPr>
              <w:jc w:val="both"/>
              <w:rPr>
                <w:sz w:val="22"/>
                <w:szCs w:val="22"/>
                <w:u w:val="single"/>
                <w:lang w:val="de-DE"/>
              </w:rPr>
            </w:pPr>
            <w:r w:rsidRPr="00E30A63">
              <w:rPr>
                <w:sz w:val="22"/>
                <w:szCs w:val="22"/>
                <w:lang w:val="de-DE"/>
              </w:rPr>
              <w:t>E-</w:t>
            </w:r>
            <w:proofErr w:type="spellStart"/>
            <w:r w:rsidRPr="00E30A63">
              <w:rPr>
                <w:sz w:val="22"/>
                <w:szCs w:val="22"/>
                <w:lang w:val="de-DE"/>
              </w:rPr>
              <w:t>pasts</w:t>
            </w:r>
            <w:proofErr w:type="spellEnd"/>
            <w:r w:rsidRPr="00E30A63">
              <w:rPr>
                <w:sz w:val="22"/>
                <w:szCs w:val="22"/>
                <w:lang w:val="de-DE"/>
              </w:rPr>
              <w:t xml:space="preserve">: </w:t>
            </w:r>
            <w:hyperlink r:id="rId5" w:history="1">
              <w:r w:rsidRPr="00E30A63">
                <w:rPr>
                  <w:rStyle w:val="Hipersaite"/>
                  <w:color w:val="000000"/>
                  <w:sz w:val="22"/>
                  <w:szCs w:val="22"/>
                  <w:lang w:val="de-DE"/>
                </w:rPr>
                <w:t>liepu@liepu.lv</w:t>
              </w:r>
            </w:hyperlink>
          </w:p>
          <w:p w:rsidR="00D66CB6" w:rsidRDefault="00D66CB6" w:rsidP="00987366">
            <w:pPr>
              <w:jc w:val="both"/>
              <w:rPr>
                <w:sz w:val="22"/>
                <w:szCs w:val="22"/>
              </w:rPr>
            </w:pPr>
          </w:p>
          <w:p w:rsidR="00E30A63" w:rsidRDefault="00E30A63" w:rsidP="00987366">
            <w:pPr>
              <w:jc w:val="both"/>
              <w:rPr>
                <w:sz w:val="22"/>
                <w:szCs w:val="22"/>
              </w:rPr>
            </w:pPr>
            <w:r w:rsidRPr="00E30A63">
              <w:rPr>
                <w:sz w:val="22"/>
                <w:szCs w:val="22"/>
              </w:rPr>
              <w:t>Rektors</w:t>
            </w:r>
          </w:p>
          <w:p w:rsidR="00D66CB6" w:rsidRPr="00E30A63" w:rsidRDefault="00D66CB6" w:rsidP="00987366">
            <w:pPr>
              <w:jc w:val="both"/>
              <w:rPr>
                <w:sz w:val="22"/>
                <w:szCs w:val="22"/>
              </w:rPr>
            </w:pPr>
          </w:p>
          <w:p w:rsidR="00E30A63" w:rsidRPr="00E30A63" w:rsidRDefault="00E30A63" w:rsidP="00987366">
            <w:pPr>
              <w:jc w:val="both"/>
              <w:rPr>
                <w:sz w:val="22"/>
                <w:szCs w:val="22"/>
              </w:rPr>
            </w:pPr>
          </w:p>
          <w:p w:rsidR="00E30A63" w:rsidRPr="00E30A63" w:rsidRDefault="00E30A63" w:rsidP="00987366">
            <w:pPr>
              <w:jc w:val="both"/>
              <w:rPr>
                <w:sz w:val="22"/>
                <w:szCs w:val="22"/>
              </w:rPr>
            </w:pPr>
            <w:r w:rsidRPr="00E30A63">
              <w:rPr>
                <w:sz w:val="22"/>
                <w:szCs w:val="22"/>
              </w:rPr>
              <w:t>_________________________</w:t>
            </w:r>
            <w:r w:rsidRPr="00E30A63">
              <w:rPr>
                <w:rStyle w:val="FontStyle25"/>
                <w:sz w:val="22"/>
                <w:szCs w:val="22"/>
              </w:rPr>
              <w:t xml:space="preserve"> J.Rimšāns</w:t>
            </w:r>
          </w:p>
        </w:tc>
        <w:tc>
          <w:tcPr>
            <w:tcW w:w="5264" w:type="dxa"/>
            <w:shd w:val="clear" w:color="auto" w:fill="auto"/>
          </w:tcPr>
          <w:p w:rsidR="00E30A63" w:rsidRPr="00E30A63" w:rsidRDefault="00E30A63" w:rsidP="00987366">
            <w:pPr>
              <w:jc w:val="both"/>
              <w:rPr>
                <w:sz w:val="22"/>
                <w:szCs w:val="22"/>
                <w:lang w:val="de-DE"/>
              </w:rPr>
            </w:pPr>
          </w:p>
        </w:tc>
      </w:tr>
    </w:tbl>
    <w:p w:rsidR="00E30A63" w:rsidRPr="00E30A63" w:rsidRDefault="00E30A63" w:rsidP="00E30A63">
      <w:pPr>
        <w:tabs>
          <w:tab w:val="left" w:pos="0"/>
        </w:tabs>
        <w:rPr>
          <w:b/>
          <w:color w:val="008000"/>
          <w:sz w:val="22"/>
          <w:szCs w:val="22"/>
        </w:rPr>
      </w:pPr>
    </w:p>
    <w:p w:rsidR="00E30A63" w:rsidRPr="006E4D06" w:rsidRDefault="00E30A63" w:rsidP="001F0D89">
      <w:pPr>
        <w:jc w:val="right"/>
        <w:rPr>
          <w:b/>
          <w:color w:val="000000"/>
          <w:sz w:val="28"/>
          <w:szCs w:val="28"/>
        </w:rPr>
      </w:pPr>
      <w:r>
        <w:rPr>
          <w:sz w:val="22"/>
          <w:szCs w:val="22"/>
        </w:rPr>
        <w:br w:type="page"/>
      </w:r>
    </w:p>
    <w:p w:rsidR="00E30A63" w:rsidRPr="006E4D06" w:rsidRDefault="00E30A63" w:rsidP="00E30A63">
      <w:pPr>
        <w:rPr>
          <w:b/>
          <w:i/>
          <w:color w:val="FF0000"/>
          <w:sz w:val="20"/>
          <w:szCs w:val="20"/>
        </w:rPr>
      </w:pPr>
    </w:p>
    <w:sectPr w:rsidR="00E30A63" w:rsidRPr="006E4D06" w:rsidSect="00E30A63">
      <w:pgSz w:w="11906" w:h="16838" w:code="9"/>
      <w:pgMar w:top="1134" w:right="1134" w:bottom="1134" w:left="1560" w:header="567" w:footer="635"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2F30B51A"/>
    <w:name w:val="WW8Num11"/>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0"/>
        </w:tabs>
        <w:ind w:left="0" w:firstLine="0"/>
      </w:pPr>
      <w:rPr>
        <w:rFonts w:ascii="Times New Roman" w:eastAsia="Times New Roman" w:hAnsi="Times New Roman" w:cs="Times New Roman" w:hint="default"/>
        <w:b w:val="0"/>
        <w:i w:val="0"/>
        <w:sz w:val="24"/>
        <w:szCs w:val="24"/>
        <w:u w:color="FFFFFF"/>
      </w:r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2D640160"/>
    <w:multiLevelType w:val="multilevel"/>
    <w:tmpl w:val="C1F099B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hint="default"/>
        <w:color w:val="auto"/>
      </w:rPr>
    </w:lvl>
    <w:lvl w:ilvl="1" w:tplc="04260003" w:tentative="1">
      <w:start w:val="1"/>
      <w:numFmt w:val="bullet"/>
      <w:lvlText w:val="o"/>
      <w:lvlJc w:val="left"/>
      <w:pPr>
        <w:tabs>
          <w:tab w:val="num" w:pos="1125"/>
        </w:tabs>
        <w:ind w:left="1125" w:hanging="360"/>
      </w:pPr>
      <w:rPr>
        <w:rFonts w:ascii="Cambria" w:hAnsi="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3">
    <w:nsid w:val="3CA71230"/>
    <w:multiLevelType w:val="multilevel"/>
    <w:tmpl w:val="6EB48B26"/>
    <w:lvl w:ilvl="0">
      <w:start w:val="6"/>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080"/>
        </w:tabs>
        <w:ind w:left="1080" w:hanging="108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4">
    <w:nsid w:val="45AF0DE4"/>
    <w:multiLevelType w:val="hybridMultilevel"/>
    <w:tmpl w:val="42C60EC6"/>
    <w:lvl w:ilvl="0" w:tplc="8372237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30A63"/>
    <w:rsid w:val="00090A85"/>
    <w:rsid w:val="00124550"/>
    <w:rsid w:val="00176D9B"/>
    <w:rsid w:val="001A08B4"/>
    <w:rsid w:val="001F0D89"/>
    <w:rsid w:val="00243D54"/>
    <w:rsid w:val="003B614A"/>
    <w:rsid w:val="00461E5E"/>
    <w:rsid w:val="00577FA6"/>
    <w:rsid w:val="0060568B"/>
    <w:rsid w:val="008F692C"/>
    <w:rsid w:val="009311D0"/>
    <w:rsid w:val="009545DE"/>
    <w:rsid w:val="00972059"/>
    <w:rsid w:val="00987366"/>
    <w:rsid w:val="009B1EED"/>
    <w:rsid w:val="009D39BB"/>
    <w:rsid w:val="00AA3716"/>
    <w:rsid w:val="00B730F8"/>
    <w:rsid w:val="00BB2CF9"/>
    <w:rsid w:val="00D04FC9"/>
    <w:rsid w:val="00D23294"/>
    <w:rsid w:val="00D544D4"/>
    <w:rsid w:val="00D66CB6"/>
    <w:rsid w:val="00D869A2"/>
    <w:rsid w:val="00E13451"/>
    <w:rsid w:val="00E30A63"/>
    <w:rsid w:val="00F646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E30A63"/>
    <w:rPr>
      <w:sz w:val="24"/>
      <w:szCs w:val="24"/>
      <w:lang w:val="lt-LT" w:eastAsia="lt-LT"/>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30A63"/>
    <w:rPr>
      <w:color w:val="0000FF"/>
      <w:u w:val="single"/>
    </w:rPr>
  </w:style>
  <w:style w:type="paragraph" w:styleId="Pamattekstsaratkpi">
    <w:name w:val="Body Text Indent"/>
    <w:basedOn w:val="Parastais"/>
    <w:rsid w:val="00E30A63"/>
    <w:pPr>
      <w:spacing w:after="120"/>
      <w:ind w:left="283"/>
    </w:pPr>
  </w:style>
  <w:style w:type="paragraph" w:customStyle="1" w:styleId="Style6">
    <w:name w:val="Style6"/>
    <w:basedOn w:val="Parastais"/>
    <w:rsid w:val="00E30A63"/>
    <w:pPr>
      <w:widowControl w:val="0"/>
      <w:autoSpaceDE w:val="0"/>
      <w:autoSpaceDN w:val="0"/>
      <w:adjustRightInd w:val="0"/>
      <w:spacing w:line="379" w:lineRule="exact"/>
      <w:jc w:val="both"/>
    </w:pPr>
    <w:rPr>
      <w:rFonts w:ascii="Arial Narrow" w:hAnsi="Arial Narrow"/>
      <w:lang w:val="lv-LV" w:eastAsia="lv-LV"/>
    </w:rPr>
  </w:style>
  <w:style w:type="character" w:customStyle="1" w:styleId="FontStyle24">
    <w:name w:val="Font Style24"/>
    <w:rsid w:val="00E30A63"/>
    <w:rPr>
      <w:rFonts w:ascii="Times New Roman" w:hAnsi="Times New Roman" w:cs="Times New Roman" w:hint="default"/>
      <w:b/>
      <w:bCs/>
      <w:color w:val="000000"/>
      <w:sz w:val="20"/>
      <w:szCs w:val="20"/>
    </w:rPr>
  </w:style>
  <w:style w:type="character" w:customStyle="1" w:styleId="FontStyle25">
    <w:name w:val="Font Style25"/>
    <w:rsid w:val="00E30A63"/>
    <w:rPr>
      <w:rFonts w:ascii="Times New Roman" w:hAnsi="Times New Roman" w:cs="Times New Roman" w:hint="default"/>
      <w:color w:val="000000"/>
      <w:sz w:val="20"/>
      <w:szCs w:val="20"/>
    </w:rPr>
  </w:style>
  <w:style w:type="paragraph" w:styleId="Pamatteksts">
    <w:name w:val="Body Text"/>
    <w:basedOn w:val="Parastais"/>
    <w:link w:val="PamattekstsRakstz"/>
    <w:rsid w:val="00E30A63"/>
    <w:pPr>
      <w:spacing w:after="120"/>
    </w:pPr>
    <w:rPr>
      <w:rFonts w:eastAsia="Calibri"/>
    </w:rPr>
  </w:style>
  <w:style w:type="character" w:customStyle="1" w:styleId="PamattekstsRakstz">
    <w:name w:val="Pamatteksts Rakstz."/>
    <w:basedOn w:val="Noklusjumarindkopasfonts"/>
    <w:link w:val="Pamatteksts"/>
    <w:locked/>
    <w:rsid w:val="00E30A63"/>
    <w:rPr>
      <w:rFonts w:eastAsia="Calibri"/>
      <w:sz w:val="24"/>
      <w:szCs w:val="24"/>
      <w:lang w:val="lt-LT" w:eastAsia="lt-LT" w:bidi="ar-SA"/>
    </w:rPr>
  </w:style>
  <w:style w:type="paragraph" w:styleId="Galvene">
    <w:name w:val="header"/>
    <w:basedOn w:val="Parastais"/>
    <w:link w:val="GalveneRakstz"/>
    <w:rsid w:val="00E30A63"/>
    <w:pPr>
      <w:tabs>
        <w:tab w:val="center" w:pos="4153"/>
        <w:tab w:val="right" w:pos="8306"/>
      </w:tabs>
    </w:pPr>
    <w:rPr>
      <w:rFonts w:eastAsia="Calibri"/>
    </w:rPr>
  </w:style>
  <w:style w:type="character" w:customStyle="1" w:styleId="GalveneRakstz">
    <w:name w:val="Galvene Rakstz."/>
    <w:basedOn w:val="Noklusjumarindkopasfonts"/>
    <w:link w:val="Galvene"/>
    <w:locked/>
    <w:rsid w:val="00E30A63"/>
    <w:rPr>
      <w:rFonts w:eastAsia="Calibri"/>
      <w:sz w:val="24"/>
      <w:szCs w:val="24"/>
      <w:lang w:val="lt-LT" w:eastAsia="lt-LT" w:bidi="ar-SA"/>
    </w:rPr>
  </w:style>
  <w:style w:type="paragraph" w:styleId="Pamatteksts2">
    <w:name w:val="Body Text 2"/>
    <w:basedOn w:val="Parastais"/>
    <w:rsid w:val="00D04FC9"/>
    <w:pPr>
      <w:spacing w:after="120" w:line="480" w:lineRule="auto"/>
    </w:pPr>
    <w:rPr>
      <w:lang w:val="lv-LV"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pu@liep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1192</Words>
  <Characters>8070</Characters>
  <Application>Microsoft Office Word</Application>
  <DocSecurity>0</DocSecurity>
  <Lines>67</Lines>
  <Paragraphs>18</Paragraphs>
  <ScaleCrop>false</ScaleCrop>
  <HeadingPairs>
    <vt:vector size="2" baseType="variant">
      <vt:variant>
        <vt:lpstr>Nosaukums</vt:lpstr>
      </vt:variant>
      <vt:variant>
        <vt:i4>1</vt:i4>
      </vt:variant>
    </vt:vector>
  </HeadingPairs>
  <TitlesOfParts>
    <vt:vector size="1" baseType="lpstr">
      <vt:lpstr>PREČU PIEGĀDES LĪGUMS</vt:lpstr>
    </vt:vector>
  </TitlesOfParts>
  <Company>LPA</Company>
  <LinksUpToDate>false</LinksUpToDate>
  <CharactersWithSpaces>9244</CharactersWithSpaces>
  <SharedDoc>false</SharedDoc>
  <HLinks>
    <vt:vector size="6" baseType="variant">
      <vt:variant>
        <vt:i4>917540</vt:i4>
      </vt:variant>
      <vt:variant>
        <vt:i4>0</vt:i4>
      </vt:variant>
      <vt:variant>
        <vt:i4>0</vt:i4>
      </vt:variant>
      <vt:variant>
        <vt:i4>5</vt:i4>
      </vt:variant>
      <vt:variant>
        <vt:lpwstr>mailto:liepu@liepu.lv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PIEGĀDES LĪGUMS</dc:title>
  <dc:creator>Lietotajs</dc:creator>
  <cp:lastModifiedBy>LiepaU</cp:lastModifiedBy>
  <cp:revision>6</cp:revision>
  <cp:lastPrinted>2013-07-09T08:33:00Z</cp:lastPrinted>
  <dcterms:created xsi:type="dcterms:W3CDTF">2013-07-09T08:04:00Z</dcterms:created>
  <dcterms:modified xsi:type="dcterms:W3CDTF">2013-07-09T10:39:00Z</dcterms:modified>
</cp:coreProperties>
</file>