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00" w:rsidRPr="00E468E3" w:rsidRDefault="00695700" w:rsidP="00695700">
      <w:pPr>
        <w:pStyle w:val="Nagwek"/>
        <w:tabs>
          <w:tab w:val="clear" w:pos="4536"/>
          <w:tab w:val="clear" w:pos="9072"/>
        </w:tabs>
        <w:rPr>
          <w:rFonts w:asciiTheme="majorHAnsi" w:hAnsiTheme="majorHAnsi" w:cs="Calibri"/>
          <w:lang w:val="en-GB"/>
        </w:rPr>
      </w:pPr>
    </w:p>
    <w:p w:rsidR="00695700" w:rsidRPr="00E468E3" w:rsidRDefault="00695700" w:rsidP="00695700">
      <w:pPr>
        <w:jc w:val="center"/>
        <w:rPr>
          <w:rFonts w:asciiTheme="majorHAnsi" w:hAnsiTheme="majorHAnsi" w:cs="Calibri"/>
          <w:b/>
          <w:sz w:val="32"/>
          <w:szCs w:val="32"/>
          <w:lang w:val="en-GB"/>
        </w:rPr>
      </w:pPr>
      <w:r w:rsidRPr="00E468E3">
        <w:rPr>
          <w:rFonts w:asciiTheme="majorHAnsi" w:hAnsiTheme="majorHAnsi" w:cs="Calibri"/>
          <w:b/>
          <w:sz w:val="32"/>
          <w:szCs w:val="32"/>
          <w:lang w:val="en-GB"/>
        </w:rPr>
        <w:t>Old Masters in New Interpretations</w:t>
      </w:r>
    </w:p>
    <w:p w:rsidR="00695700" w:rsidRPr="00E468E3" w:rsidRDefault="00695700" w:rsidP="00695700">
      <w:pPr>
        <w:jc w:val="center"/>
        <w:rPr>
          <w:rFonts w:asciiTheme="majorHAnsi" w:hAnsiTheme="majorHAnsi" w:cs="Calibri"/>
          <w:b/>
          <w:sz w:val="32"/>
          <w:szCs w:val="32"/>
          <w:lang w:val="en-GB"/>
        </w:rPr>
      </w:pPr>
      <w:r w:rsidRPr="00E468E3">
        <w:rPr>
          <w:rFonts w:asciiTheme="majorHAnsi" w:hAnsiTheme="majorHAnsi" w:cs="Calibri"/>
          <w:b/>
          <w:sz w:val="32"/>
          <w:szCs w:val="32"/>
          <w:lang w:val="en-GB"/>
        </w:rPr>
        <w:t>second edition</w:t>
      </w:r>
    </w:p>
    <w:p w:rsidR="00695700" w:rsidRPr="00E468E3" w:rsidRDefault="00695700" w:rsidP="00695700">
      <w:pPr>
        <w:jc w:val="center"/>
        <w:rPr>
          <w:rFonts w:asciiTheme="majorHAnsi" w:hAnsiTheme="majorHAnsi" w:cs="Calibri"/>
          <w:b/>
          <w:i/>
          <w:sz w:val="32"/>
          <w:szCs w:val="32"/>
          <w:lang w:val="en-GB"/>
        </w:rPr>
      </w:pPr>
      <w:r w:rsidRPr="00E468E3">
        <w:rPr>
          <w:rFonts w:asciiTheme="majorHAnsi" w:hAnsiTheme="majorHAnsi" w:cs="Calibri"/>
          <w:b/>
          <w:i/>
          <w:sz w:val="32"/>
          <w:szCs w:val="32"/>
          <w:lang w:val="en-GB"/>
        </w:rPr>
        <w:t>Rediscovering Shakespeare</w:t>
      </w:r>
    </w:p>
    <w:p w:rsidR="00695700" w:rsidRPr="00E468E3" w:rsidRDefault="00695700" w:rsidP="00695700">
      <w:pPr>
        <w:jc w:val="center"/>
        <w:rPr>
          <w:rFonts w:asciiTheme="majorHAnsi" w:hAnsiTheme="majorHAnsi" w:cs="Calibri"/>
          <w:b/>
          <w:sz w:val="32"/>
          <w:szCs w:val="32"/>
          <w:lang w:val="en-GB"/>
        </w:rPr>
      </w:pPr>
      <w:r w:rsidRPr="00E468E3">
        <w:rPr>
          <w:rFonts w:asciiTheme="majorHAnsi" w:hAnsiTheme="majorHAnsi" w:cs="Calibri"/>
          <w:b/>
          <w:sz w:val="32"/>
          <w:szCs w:val="32"/>
          <w:lang w:val="en-GB"/>
        </w:rPr>
        <w:t>conference of young researchers</w:t>
      </w:r>
    </w:p>
    <w:p w:rsidR="00695700" w:rsidRPr="00E468E3" w:rsidRDefault="00695700" w:rsidP="00695700">
      <w:pPr>
        <w:jc w:val="center"/>
        <w:rPr>
          <w:rFonts w:asciiTheme="majorHAnsi" w:hAnsiTheme="majorHAnsi" w:cs="Calibri"/>
          <w:b/>
          <w:sz w:val="32"/>
          <w:szCs w:val="32"/>
          <w:lang w:val="en-GB"/>
        </w:rPr>
      </w:pPr>
    </w:p>
    <w:p w:rsidR="00695700" w:rsidRPr="00E468E3" w:rsidRDefault="00695700" w:rsidP="00695700">
      <w:pPr>
        <w:jc w:val="center"/>
        <w:rPr>
          <w:rFonts w:asciiTheme="majorHAnsi" w:hAnsiTheme="majorHAnsi" w:cs="Calibri"/>
          <w:b/>
          <w:sz w:val="32"/>
          <w:szCs w:val="32"/>
          <w:lang w:val="en-GB"/>
        </w:rPr>
      </w:pPr>
      <w:r w:rsidRPr="00E468E3">
        <w:rPr>
          <w:rFonts w:asciiTheme="majorHAnsi" w:hAnsiTheme="majorHAnsi" w:cs="Calibri"/>
          <w:b/>
          <w:sz w:val="32"/>
          <w:szCs w:val="32"/>
          <w:lang w:val="en-GB"/>
        </w:rPr>
        <w:t>October 27-28, 2016</w:t>
      </w:r>
    </w:p>
    <w:p w:rsidR="00695700" w:rsidRPr="00E468E3" w:rsidRDefault="00695700" w:rsidP="00695700">
      <w:pPr>
        <w:jc w:val="center"/>
        <w:rPr>
          <w:rFonts w:asciiTheme="majorHAnsi" w:hAnsiTheme="majorHAnsi" w:cs="Calibri"/>
          <w:b/>
          <w:sz w:val="32"/>
          <w:szCs w:val="32"/>
          <w:lang w:val="en-GB"/>
        </w:rPr>
      </w:pPr>
      <w:r w:rsidRPr="00E468E3">
        <w:rPr>
          <w:rFonts w:asciiTheme="majorHAnsi" w:hAnsiTheme="majorHAnsi" w:cs="Calibri"/>
          <w:b/>
          <w:sz w:val="32"/>
          <w:szCs w:val="32"/>
          <w:lang w:val="en-GB"/>
        </w:rPr>
        <w:t xml:space="preserve">First Circular </w:t>
      </w:r>
    </w:p>
    <w:p w:rsidR="00695700" w:rsidRPr="00E468E3" w:rsidRDefault="00695700" w:rsidP="00695700">
      <w:pPr>
        <w:rPr>
          <w:rFonts w:asciiTheme="majorHAnsi" w:hAnsiTheme="majorHAnsi" w:cs="Cambria"/>
          <w:b/>
          <w:bCs/>
          <w:lang w:val="en-US"/>
        </w:rPr>
      </w:pPr>
    </w:p>
    <w:p w:rsidR="00695700" w:rsidRPr="00E468E3" w:rsidRDefault="00695700" w:rsidP="00FF55C1">
      <w:pPr>
        <w:spacing w:before="100" w:beforeAutospacing="1" w:after="100" w:afterAutospacing="1" w:line="276" w:lineRule="auto"/>
        <w:rPr>
          <w:rFonts w:asciiTheme="majorHAnsi" w:hAnsiTheme="majorHAnsi"/>
          <w:sz w:val="28"/>
          <w:szCs w:val="28"/>
          <w:lang w:val="en-US"/>
        </w:rPr>
      </w:pPr>
      <w:r w:rsidRPr="00E468E3">
        <w:rPr>
          <w:rFonts w:asciiTheme="majorHAnsi" w:hAnsiTheme="majorHAnsi"/>
          <w:sz w:val="28"/>
          <w:szCs w:val="28"/>
          <w:lang w:val="en-US"/>
        </w:rPr>
        <w:t>Dear Colleagues and Students,</w:t>
      </w:r>
    </w:p>
    <w:p w:rsidR="00695700" w:rsidRDefault="00695700" w:rsidP="00FF55C1">
      <w:pPr>
        <w:spacing w:before="100" w:beforeAutospacing="1" w:after="100" w:afterAutospacing="1" w:line="276" w:lineRule="auto"/>
        <w:jc w:val="both"/>
        <w:rPr>
          <w:rFonts w:asciiTheme="majorHAnsi" w:hAnsiTheme="majorHAnsi"/>
          <w:lang w:val="en-US"/>
        </w:rPr>
      </w:pPr>
      <w:r w:rsidRPr="00E468E3">
        <w:rPr>
          <w:rFonts w:asciiTheme="majorHAnsi" w:hAnsiTheme="majorHAnsi"/>
          <w:lang w:val="en-US"/>
        </w:rPr>
        <w:t xml:space="preserve">Following the successful outcome of the first edition of the “Old Masters in New Interpretations” conference, we would like to announce the second edition of this event. Therefore we are delighted to invite you to take part in the conference of young researchers </w:t>
      </w:r>
      <w:r w:rsidR="00A1276B">
        <w:rPr>
          <w:rFonts w:asciiTheme="majorHAnsi" w:hAnsiTheme="majorHAnsi"/>
          <w:lang w:val="en-US"/>
        </w:rPr>
        <w:t>and</w:t>
      </w:r>
      <w:r w:rsidR="00C87B26">
        <w:rPr>
          <w:rFonts w:asciiTheme="majorHAnsi" w:hAnsiTheme="majorHAnsi"/>
          <w:lang w:val="en-US"/>
        </w:rPr>
        <w:t xml:space="preserve"> </w:t>
      </w:r>
      <w:r w:rsidR="000575C6">
        <w:rPr>
          <w:rFonts w:asciiTheme="majorHAnsi" w:hAnsiTheme="majorHAnsi"/>
          <w:lang w:val="en-US"/>
        </w:rPr>
        <w:t>their</w:t>
      </w:r>
      <w:r w:rsidR="00C87B26">
        <w:rPr>
          <w:rFonts w:asciiTheme="majorHAnsi" w:hAnsiTheme="majorHAnsi"/>
          <w:lang w:val="en-US"/>
        </w:rPr>
        <w:t xml:space="preserve"> Masters</w:t>
      </w:r>
      <w:r w:rsidR="00A1276B">
        <w:rPr>
          <w:rFonts w:asciiTheme="majorHAnsi" w:hAnsiTheme="majorHAnsi"/>
          <w:lang w:val="en-US"/>
        </w:rPr>
        <w:t>, both in literature and in life,</w:t>
      </w:r>
      <w:r w:rsidR="00C87B26">
        <w:rPr>
          <w:rFonts w:asciiTheme="majorHAnsi" w:hAnsiTheme="majorHAnsi"/>
          <w:lang w:val="en-US"/>
        </w:rPr>
        <w:t xml:space="preserve"> </w:t>
      </w:r>
      <w:r w:rsidRPr="00E468E3">
        <w:rPr>
          <w:rFonts w:asciiTheme="majorHAnsi" w:hAnsiTheme="majorHAnsi"/>
          <w:lang w:val="en-US"/>
        </w:rPr>
        <w:t>to be held in the beautifully located town of Olsztyn, Poland, 27-28 October 2016. This time, since the year obligates, it will be devoted to various re-interpretations of one particular Old Master, i.e. William Shakespeare.</w:t>
      </w:r>
    </w:p>
    <w:p w:rsidR="00A82712" w:rsidRPr="00A82712" w:rsidRDefault="00A82712" w:rsidP="00A82712">
      <w:pPr>
        <w:spacing w:before="100" w:beforeAutospacing="1" w:after="100" w:afterAutospacing="1" w:line="276" w:lineRule="auto"/>
        <w:jc w:val="center"/>
        <w:rPr>
          <w:rFonts w:asciiTheme="majorHAnsi" w:hAnsiTheme="majorHAnsi"/>
          <w:b/>
          <w:sz w:val="28"/>
          <w:szCs w:val="28"/>
          <w:lang w:val="en-US"/>
        </w:rPr>
      </w:pPr>
      <w:r w:rsidRPr="00A82712">
        <w:rPr>
          <w:rFonts w:asciiTheme="majorHAnsi" w:hAnsiTheme="majorHAnsi"/>
          <w:b/>
          <w:sz w:val="28"/>
          <w:szCs w:val="28"/>
          <w:lang w:val="en-US"/>
        </w:rPr>
        <w:t>KEYNOTE SPEAKERS</w:t>
      </w:r>
    </w:p>
    <w:p w:rsidR="00B95825" w:rsidRDefault="00926241" w:rsidP="00B95825">
      <w:pPr>
        <w:pStyle w:val="NormalnyWeb"/>
        <w:jc w:val="center"/>
      </w:pPr>
      <w:hyperlink r:id="rId7" w:history="1">
        <w:r w:rsidR="00B95825">
          <w:rPr>
            <w:rStyle w:val="Hipercze"/>
          </w:rPr>
          <w:t xml:space="preserve">Prof. Jacek </w:t>
        </w:r>
        <w:proofErr w:type="spellStart"/>
        <w:r w:rsidR="00B95825">
          <w:rPr>
            <w:rStyle w:val="Hipercze"/>
          </w:rPr>
          <w:t>Fabiszak</w:t>
        </w:r>
        <w:proofErr w:type="spellEnd"/>
      </w:hyperlink>
      <w:r w:rsidR="00B95825">
        <w:rPr>
          <w:rStyle w:val="wz-underline"/>
        </w:rPr>
        <w:t xml:space="preserve">, Adam Mickiewicz </w:t>
      </w:r>
      <w:proofErr w:type="spellStart"/>
      <w:r w:rsidR="00B95825">
        <w:rPr>
          <w:rStyle w:val="wz-underline"/>
        </w:rPr>
        <w:t>University</w:t>
      </w:r>
      <w:proofErr w:type="spellEnd"/>
      <w:r w:rsidR="00B95825">
        <w:rPr>
          <w:rStyle w:val="wz-underline"/>
        </w:rPr>
        <w:t>, Poznań</w:t>
      </w:r>
      <w:r w:rsidR="00E35532">
        <w:rPr>
          <w:rStyle w:val="wz-underline"/>
        </w:rPr>
        <w:t>, PL</w:t>
      </w:r>
    </w:p>
    <w:p w:rsidR="00A82712" w:rsidRPr="00A82712" w:rsidRDefault="00926241" w:rsidP="00B95825">
      <w:pPr>
        <w:pStyle w:val="NormalnyWeb"/>
        <w:jc w:val="center"/>
        <w:rPr>
          <w:rFonts w:asciiTheme="majorHAnsi" w:hAnsiTheme="majorHAnsi"/>
        </w:rPr>
      </w:pPr>
      <w:hyperlink r:id="rId8" w:history="1">
        <w:r w:rsidR="003B4049" w:rsidRPr="00EA244C">
          <w:rPr>
            <w:rStyle w:val="Hipercze"/>
          </w:rPr>
          <w:t>Prof</w:t>
        </w:r>
        <w:r w:rsidR="008A4970" w:rsidRPr="00EA244C">
          <w:rPr>
            <w:rStyle w:val="Hipercze"/>
          </w:rPr>
          <w:t>. Mikołaj Jazdon</w:t>
        </w:r>
      </w:hyperlink>
      <w:r w:rsidR="008A4970">
        <w:rPr>
          <w:rFonts w:asciiTheme="majorHAnsi" w:hAnsiTheme="majorHAnsi"/>
        </w:rPr>
        <w:t xml:space="preserve">, </w:t>
      </w:r>
      <w:r w:rsidR="008A4970">
        <w:rPr>
          <w:rStyle w:val="wz-underline"/>
        </w:rPr>
        <w:t xml:space="preserve">Adam Mickiewicz </w:t>
      </w:r>
      <w:proofErr w:type="spellStart"/>
      <w:r w:rsidR="008A4970">
        <w:rPr>
          <w:rStyle w:val="wz-underline"/>
        </w:rPr>
        <w:t>University</w:t>
      </w:r>
      <w:proofErr w:type="spellEnd"/>
      <w:r w:rsidR="008A4970">
        <w:rPr>
          <w:rStyle w:val="wz-underline"/>
        </w:rPr>
        <w:t>, Poznań</w:t>
      </w:r>
      <w:r w:rsidR="00E35532">
        <w:rPr>
          <w:rStyle w:val="wz-underline"/>
        </w:rPr>
        <w:t>, PL</w:t>
      </w:r>
    </w:p>
    <w:p w:rsidR="00A82712" w:rsidRPr="00B95825" w:rsidRDefault="00926241" w:rsidP="00A82712">
      <w:pPr>
        <w:spacing w:before="100" w:beforeAutospacing="1" w:after="100" w:afterAutospacing="1" w:line="276" w:lineRule="auto"/>
        <w:jc w:val="center"/>
        <w:rPr>
          <w:rFonts w:asciiTheme="majorHAnsi" w:hAnsiTheme="majorHAnsi"/>
          <w:lang w:val="en-US"/>
        </w:rPr>
      </w:pPr>
      <w:hyperlink r:id="rId9" w:history="1">
        <w:r w:rsidR="00A82712" w:rsidRPr="00921ED6">
          <w:rPr>
            <w:rStyle w:val="Hipercze"/>
            <w:rFonts w:asciiTheme="majorHAnsi" w:hAnsiTheme="majorHAnsi"/>
            <w:lang w:val="en-US"/>
          </w:rPr>
          <w:t xml:space="preserve">Dr Karol </w:t>
        </w:r>
        <w:proofErr w:type="spellStart"/>
        <w:r w:rsidR="00A82712" w:rsidRPr="00921ED6">
          <w:rPr>
            <w:rStyle w:val="Hipercze"/>
            <w:rFonts w:asciiTheme="majorHAnsi" w:hAnsiTheme="majorHAnsi"/>
            <w:lang w:val="en-US"/>
          </w:rPr>
          <w:t>Samsel</w:t>
        </w:r>
        <w:proofErr w:type="spellEnd"/>
      </w:hyperlink>
      <w:r w:rsidR="00E35532">
        <w:rPr>
          <w:rFonts w:asciiTheme="majorHAnsi" w:hAnsiTheme="majorHAnsi"/>
          <w:lang w:val="en-US"/>
        </w:rPr>
        <w:t>, University of Warsaw, PL</w:t>
      </w:r>
      <w:r w:rsidR="00A82712" w:rsidRPr="00B95825">
        <w:rPr>
          <w:rFonts w:asciiTheme="majorHAnsi" w:hAnsiTheme="majorHAnsi"/>
          <w:lang w:val="en-US"/>
        </w:rPr>
        <w:t xml:space="preserve"> </w:t>
      </w:r>
    </w:p>
    <w:p w:rsidR="00A82712" w:rsidRPr="00A82712" w:rsidRDefault="00393D3E" w:rsidP="00A82712">
      <w:pPr>
        <w:spacing w:before="100" w:beforeAutospacing="1" w:after="100" w:afterAutospacing="1" w:line="276" w:lineRule="auto"/>
        <w:jc w:val="center"/>
        <w:rPr>
          <w:rFonts w:asciiTheme="majorHAnsi" w:hAnsiTheme="majorHAnsi"/>
          <w:b/>
          <w:sz w:val="28"/>
          <w:szCs w:val="28"/>
          <w:lang w:val="en-US"/>
        </w:rPr>
      </w:pPr>
      <w:r>
        <w:rPr>
          <w:rFonts w:asciiTheme="majorHAnsi" w:hAnsiTheme="majorHAnsi"/>
          <w:b/>
          <w:sz w:val="28"/>
          <w:szCs w:val="28"/>
          <w:lang w:val="en-US"/>
        </w:rPr>
        <w:t xml:space="preserve">FIRST CIRCULAR AND </w:t>
      </w:r>
      <w:r w:rsidR="00A82712" w:rsidRPr="00A82712">
        <w:rPr>
          <w:rFonts w:asciiTheme="majorHAnsi" w:hAnsiTheme="majorHAnsi"/>
          <w:b/>
          <w:sz w:val="28"/>
          <w:szCs w:val="28"/>
          <w:lang w:val="en-US"/>
        </w:rPr>
        <w:t>CALL FOR PAPERS</w:t>
      </w:r>
    </w:p>
    <w:p w:rsidR="00695700" w:rsidRPr="00E468E3" w:rsidRDefault="00695700" w:rsidP="00FF55C1">
      <w:pPr>
        <w:spacing w:before="100" w:beforeAutospacing="1" w:after="100" w:afterAutospacing="1" w:line="276" w:lineRule="auto"/>
        <w:jc w:val="both"/>
        <w:rPr>
          <w:rFonts w:asciiTheme="majorHAnsi" w:hAnsiTheme="majorHAnsi"/>
          <w:lang w:val="en-US"/>
        </w:rPr>
      </w:pPr>
      <w:r w:rsidRPr="00E468E3">
        <w:rPr>
          <w:rFonts w:asciiTheme="majorHAnsi" w:hAnsiTheme="majorHAnsi"/>
          <w:lang w:val="en-US"/>
        </w:rPr>
        <w:t>In celebration of the 400</w:t>
      </w:r>
      <w:r w:rsidRPr="00E468E3">
        <w:rPr>
          <w:rFonts w:asciiTheme="majorHAnsi" w:hAnsiTheme="majorHAnsi"/>
          <w:vertAlign w:val="superscript"/>
          <w:lang w:val="en-US"/>
        </w:rPr>
        <w:t>th</w:t>
      </w:r>
      <w:r w:rsidRPr="00E468E3">
        <w:rPr>
          <w:rFonts w:asciiTheme="majorHAnsi" w:hAnsiTheme="majorHAnsi"/>
          <w:lang w:val="en-US"/>
        </w:rPr>
        <w:t xml:space="preserve"> anniversary of the death of William Shakespeare we would like to provide a space for academic discussion for all interested in the influences of the playwright and his works on the texts of culture that were created after Shakespeare. It is difficult to overemphasize Shakespeare’s influence on many realms of art throughout the centuries. Since his death in 1616, the poet and his works have been the subject of diverse literary output and literary allusions as well as academic research in various aspects and methodologies. The very first verses of praise that appeared as early as the first part of the 17</w:t>
      </w:r>
      <w:r w:rsidRPr="00E468E3">
        <w:rPr>
          <w:rFonts w:asciiTheme="majorHAnsi" w:hAnsiTheme="majorHAnsi"/>
          <w:vertAlign w:val="superscript"/>
          <w:lang w:val="en-US"/>
        </w:rPr>
        <w:t>th</w:t>
      </w:r>
      <w:r w:rsidRPr="00E468E3">
        <w:rPr>
          <w:rFonts w:asciiTheme="majorHAnsi" w:hAnsiTheme="majorHAnsi"/>
          <w:lang w:val="en-US"/>
        </w:rPr>
        <w:t xml:space="preserve"> century (poem "On Mr. Wm. Shakespeare, he died in April 1616" by William </w:t>
      </w:r>
      <w:proofErr w:type="spellStart"/>
      <w:r w:rsidRPr="00E468E3">
        <w:rPr>
          <w:rFonts w:asciiTheme="majorHAnsi" w:hAnsiTheme="majorHAnsi"/>
          <w:lang w:val="en-US"/>
        </w:rPr>
        <w:t>Basse</w:t>
      </w:r>
      <w:proofErr w:type="spellEnd"/>
      <w:r w:rsidRPr="00E468E3">
        <w:rPr>
          <w:rFonts w:asciiTheme="majorHAnsi" w:hAnsiTheme="majorHAnsi"/>
          <w:lang w:val="en-US"/>
        </w:rPr>
        <w:t xml:space="preserve">, written somewhere between 1616 and 1623, or the famous Ben Jonson’s eulogy of 1623), sparked a never-ceasing interest </w:t>
      </w:r>
      <w:r w:rsidR="00F011B0">
        <w:rPr>
          <w:rFonts w:asciiTheme="majorHAnsi" w:hAnsiTheme="majorHAnsi"/>
          <w:lang w:val="en-US"/>
        </w:rPr>
        <w:t>in Shakespeare and his works. F</w:t>
      </w:r>
      <w:r w:rsidRPr="00E468E3">
        <w:rPr>
          <w:rFonts w:asciiTheme="majorHAnsi" w:hAnsiTheme="majorHAnsi"/>
          <w:lang w:val="en-US"/>
        </w:rPr>
        <w:t>r</w:t>
      </w:r>
      <w:r w:rsidR="00F011B0">
        <w:rPr>
          <w:rFonts w:asciiTheme="majorHAnsi" w:hAnsiTheme="majorHAnsi"/>
          <w:lang w:val="en-US"/>
        </w:rPr>
        <w:t>o</w:t>
      </w:r>
      <w:r w:rsidRPr="00E468E3">
        <w:rPr>
          <w:rFonts w:asciiTheme="majorHAnsi" w:hAnsiTheme="majorHAnsi"/>
          <w:lang w:val="en-US"/>
        </w:rPr>
        <w:t xml:space="preserve">m then on the poet continuously inspires more and more generations of scholars, artists and recipients of popular culture. The evidence of that may be found in the popularity of the projects such as </w:t>
      </w:r>
      <w:r w:rsidRPr="00E468E3">
        <w:rPr>
          <w:rFonts w:asciiTheme="majorHAnsi" w:hAnsiTheme="majorHAnsi"/>
          <w:i/>
          <w:lang w:val="en-US"/>
        </w:rPr>
        <w:t>National Theatre Live</w:t>
      </w:r>
      <w:r w:rsidRPr="00E468E3">
        <w:rPr>
          <w:rFonts w:asciiTheme="majorHAnsi" w:hAnsiTheme="majorHAnsi"/>
          <w:lang w:val="en-US"/>
        </w:rPr>
        <w:t xml:space="preserve"> which enables the spectators around the </w:t>
      </w:r>
      <w:r w:rsidRPr="00E468E3">
        <w:rPr>
          <w:rFonts w:asciiTheme="majorHAnsi" w:hAnsiTheme="majorHAnsi"/>
          <w:lang w:val="en-US"/>
        </w:rPr>
        <w:lastRenderedPageBreak/>
        <w:t xml:space="preserve">world to rediscover plays like </w:t>
      </w:r>
      <w:r w:rsidRPr="00E468E3">
        <w:rPr>
          <w:rFonts w:asciiTheme="majorHAnsi" w:hAnsiTheme="majorHAnsi"/>
          <w:i/>
          <w:lang w:val="en-US"/>
        </w:rPr>
        <w:t>Hamlet</w:t>
      </w:r>
      <w:r w:rsidRPr="00E468E3">
        <w:rPr>
          <w:rFonts w:asciiTheme="majorHAnsi" w:hAnsiTheme="majorHAnsi"/>
          <w:lang w:val="en-US"/>
        </w:rPr>
        <w:t xml:space="preserve"> or </w:t>
      </w:r>
      <w:r w:rsidRPr="00E468E3">
        <w:rPr>
          <w:rFonts w:asciiTheme="majorHAnsi" w:hAnsiTheme="majorHAnsi"/>
          <w:i/>
          <w:lang w:val="en-US"/>
        </w:rPr>
        <w:t>As You Like It</w:t>
      </w:r>
      <w:r w:rsidRPr="00E468E3">
        <w:rPr>
          <w:rFonts w:asciiTheme="majorHAnsi" w:hAnsiTheme="majorHAnsi"/>
          <w:lang w:val="en-US"/>
        </w:rPr>
        <w:t xml:space="preserve">, or in the music productions like album </w:t>
      </w:r>
      <w:r w:rsidRPr="00E468E3">
        <w:rPr>
          <w:rFonts w:asciiTheme="majorHAnsi" w:hAnsiTheme="majorHAnsi"/>
          <w:i/>
          <w:lang w:val="en-US"/>
        </w:rPr>
        <w:t xml:space="preserve">Ophelia </w:t>
      </w:r>
      <w:r w:rsidRPr="00E468E3">
        <w:rPr>
          <w:rFonts w:asciiTheme="majorHAnsi" w:hAnsiTheme="majorHAnsi"/>
          <w:lang w:val="en-US"/>
        </w:rPr>
        <w:t>by Natalie Merchant to name  but a few of multiple creative initiatives carrying open or veiled references to Shakespeare.</w:t>
      </w:r>
    </w:p>
    <w:p w:rsidR="00695700" w:rsidRPr="00E468E3" w:rsidRDefault="00695700" w:rsidP="00FF55C1">
      <w:pPr>
        <w:spacing w:before="100" w:beforeAutospacing="1" w:after="100" w:afterAutospacing="1" w:line="276" w:lineRule="auto"/>
        <w:jc w:val="both"/>
        <w:rPr>
          <w:rFonts w:asciiTheme="majorHAnsi" w:hAnsiTheme="majorHAnsi"/>
          <w:lang w:val="en-US"/>
        </w:rPr>
      </w:pPr>
      <w:r w:rsidRPr="00E468E3">
        <w:rPr>
          <w:rFonts w:asciiTheme="majorHAnsi" w:hAnsiTheme="majorHAnsi"/>
          <w:lang w:val="en-US"/>
        </w:rPr>
        <w:t>Thence, we are eager to know which of the features of Shakespeare’s works are  most appealing to the young researchers of today and how he is perceived by them. We also warmly invite more experienced scholars to take part in the conference to share their views and expertise.</w:t>
      </w:r>
      <w:r w:rsidR="00A82712">
        <w:rPr>
          <w:rFonts w:asciiTheme="majorHAnsi" w:hAnsiTheme="majorHAnsi"/>
          <w:lang w:val="en-US"/>
        </w:rPr>
        <w:t xml:space="preserve"> </w:t>
      </w:r>
    </w:p>
    <w:p w:rsidR="00695700" w:rsidRPr="00E468E3" w:rsidRDefault="00695700" w:rsidP="00695700">
      <w:pPr>
        <w:spacing w:before="100" w:beforeAutospacing="1" w:after="100" w:afterAutospacing="1"/>
        <w:jc w:val="both"/>
        <w:rPr>
          <w:rFonts w:asciiTheme="majorHAnsi" w:hAnsiTheme="majorHAnsi"/>
          <w:lang w:val="en-US"/>
        </w:rPr>
      </w:pPr>
      <w:r w:rsidRPr="00E468E3">
        <w:rPr>
          <w:rFonts w:asciiTheme="majorHAnsi" w:hAnsiTheme="majorHAnsi"/>
          <w:lang w:val="en-US"/>
        </w:rPr>
        <w:t>Consequently, we would like to confine the conference discussions to both direct and indirect references to Shakespeare and his works. The following aspects serve as an inspiration for the topics of papers.  Please do not feel limited by them:</w:t>
      </w:r>
    </w:p>
    <w:p w:rsidR="00695700" w:rsidRPr="00E468E3" w:rsidRDefault="00695700" w:rsidP="00695700">
      <w:pPr>
        <w:numPr>
          <w:ilvl w:val="0"/>
          <w:numId w:val="1"/>
        </w:numPr>
        <w:spacing w:before="100" w:beforeAutospacing="1" w:after="100" w:afterAutospacing="1"/>
        <w:rPr>
          <w:rFonts w:asciiTheme="majorHAnsi" w:hAnsiTheme="majorHAnsi"/>
          <w:lang w:val="en-US"/>
        </w:rPr>
      </w:pPr>
      <w:r w:rsidRPr="00E468E3">
        <w:rPr>
          <w:rFonts w:asciiTheme="majorHAnsi" w:hAnsiTheme="majorHAnsi"/>
          <w:lang w:val="en-US"/>
        </w:rPr>
        <w:t xml:space="preserve">Why is WH </w:t>
      </w:r>
      <w:r w:rsidRPr="00E468E3">
        <w:rPr>
          <w:rFonts w:asciiTheme="majorHAnsi" w:hAnsiTheme="majorHAnsi"/>
          <w:i/>
          <w:iCs/>
          <w:lang w:val="en-US"/>
        </w:rPr>
        <w:t>a master</w:t>
      </w:r>
      <w:r w:rsidRPr="00E468E3">
        <w:rPr>
          <w:rFonts w:asciiTheme="majorHAnsi" w:hAnsiTheme="majorHAnsi"/>
          <w:iCs/>
          <w:lang w:val="en-US"/>
        </w:rPr>
        <w:t>?</w:t>
      </w:r>
    </w:p>
    <w:p w:rsidR="00695700" w:rsidRPr="00E468E3" w:rsidRDefault="00695700" w:rsidP="00695700">
      <w:pPr>
        <w:numPr>
          <w:ilvl w:val="0"/>
          <w:numId w:val="1"/>
        </w:numPr>
        <w:spacing w:before="100" w:beforeAutospacing="1" w:after="100" w:afterAutospacing="1"/>
        <w:rPr>
          <w:rFonts w:asciiTheme="majorHAnsi" w:hAnsiTheme="majorHAnsi"/>
          <w:lang w:val="en-US"/>
        </w:rPr>
      </w:pPr>
      <w:r w:rsidRPr="00E468E3">
        <w:rPr>
          <w:rFonts w:asciiTheme="majorHAnsi" w:hAnsiTheme="majorHAnsi"/>
          <w:iCs/>
          <w:lang w:val="en-US"/>
        </w:rPr>
        <w:t>Direct and indirect references to WH in literature, theatre and other media</w:t>
      </w:r>
    </w:p>
    <w:p w:rsidR="00695700" w:rsidRPr="00E468E3" w:rsidRDefault="00695700" w:rsidP="00695700">
      <w:pPr>
        <w:numPr>
          <w:ilvl w:val="0"/>
          <w:numId w:val="1"/>
        </w:numPr>
        <w:spacing w:before="100" w:beforeAutospacing="1" w:after="100" w:afterAutospacing="1"/>
        <w:rPr>
          <w:rFonts w:asciiTheme="majorHAnsi" w:hAnsiTheme="majorHAnsi"/>
          <w:lang w:val="en-US"/>
        </w:rPr>
      </w:pPr>
      <w:r w:rsidRPr="00E468E3">
        <w:rPr>
          <w:rFonts w:asciiTheme="majorHAnsi" w:hAnsiTheme="majorHAnsi"/>
          <w:lang w:val="en-US"/>
        </w:rPr>
        <w:t xml:space="preserve">Translating WH </w:t>
      </w:r>
    </w:p>
    <w:p w:rsidR="00695700" w:rsidRPr="00E468E3" w:rsidRDefault="00695700" w:rsidP="00695700">
      <w:pPr>
        <w:numPr>
          <w:ilvl w:val="0"/>
          <w:numId w:val="1"/>
        </w:numPr>
        <w:spacing w:before="100" w:beforeAutospacing="1" w:after="100" w:afterAutospacing="1"/>
        <w:rPr>
          <w:rFonts w:asciiTheme="majorHAnsi" w:hAnsiTheme="majorHAnsi"/>
          <w:lang w:val="en-US"/>
        </w:rPr>
      </w:pPr>
      <w:r w:rsidRPr="00E468E3">
        <w:rPr>
          <w:rFonts w:asciiTheme="majorHAnsi" w:hAnsiTheme="majorHAnsi"/>
          <w:lang w:val="en-US"/>
        </w:rPr>
        <w:t>WH and art</w:t>
      </w:r>
    </w:p>
    <w:p w:rsidR="00695700" w:rsidRPr="00E468E3" w:rsidRDefault="00695700" w:rsidP="00695700">
      <w:pPr>
        <w:numPr>
          <w:ilvl w:val="0"/>
          <w:numId w:val="1"/>
        </w:numPr>
        <w:spacing w:before="100" w:beforeAutospacing="1" w:after="100" w:afterAutospacing="1"/>
        <w:rPr>
          <w:rFonts w:asciiTheme="majorHAnsi" w:hAnsiTheme="majorHAnsi"/>
          <w:lang w:val="en-US"/>
        </w:rPr>
      </w:pPr>
      <w:r w:rsidRPr="00E468E3">
        <w:rPr>
          <w:rFonts w:asciiTheme="majorHAnsi" w:hAnsiTheme="majorHAnsi"/>
          <w:lang w:val="en-US"/>
        </w:rPr>
        <w:t>How to teach (about) WH?</w:t>
      </w:r>
    </w:p>
    <w:p w:rsidR="00695700" w:rsidRPr="00E468E3" w:rsidRDefault="00695700" w:rsidP="00695700">
      <w:pPr>
        <w:numPr>
          <w:ilvl w:val="0"/>
          <w:numId w:val="1"/>
        </w:numPr>
        <w:spacing w:before="100" w:beforeAutospacing="1" w:after="100" w:afterAutospacing="1"/>
        <w:rPr>
          <w:rFonts w:asciiTheme="majorHAnsi" w:hAnsiTheme="majorHAnsi"/>
          <w:lang w:val="en-US"/>
        </w:rPr>
      </w:pPr>
      <w:r w:rsidRPr="00E468E3">
        <w:rPr>
          <w:rFonts w:asciiTheme="majorHAnsi" w:hAnsiTheme="majorHAnsi"/>
          <w:lang w:val="en-US"/>
        </w:rPr>
        <w:t>WH from various perspectives (structuralism, new historicism, postcolonial criticism and other)</w:t>
      </w:r>
    </w:p>
    <w:p w:rsidR="00695700" w:rsidRPr="00E468E3" w:rsidRDefault="00695700" w:rsidP="00695700">
      <w:pPr>
        <w:numPr>
          <w:ilvl w:val="0"/>
          <w:numId w:val="1"/>
        </w:numPr>
        <w:spacing w:before="100" w:beforeAutospacing="1" w:after="100" w:afterAutospacing="1"/>
        <w:rPr>
          <w:rFonts w:asciiTheme="majorHAnsi" w:hAnsiTheme="majorHAnsi"/>
          <w:lang w:val="en-US"/>
        </w:rPr>
      </w:pPr>
      <w:r w:rsidRPr="00E468E3">
        <w:rPr>
          <w:rFonts w:asciiTheme="majorHAnsi" w:hAnsiTheme="majorHAnsi"/>
          <w:lang w:val="en-US"/>
        </w:rPr>
        <w:t>Speculation and doubts about WH</w:t>
      </w:r>
    </w:p>
    <w:p w:rsidR="00695700" w:rsidRPr="00E468E3" w:rsidRDefault="00695700" w:rsidP="00695700">
      <w:pPr>
        <w:numPr>
          <w:ilvl w:val="0"/>
          <w:numId w:val="1"/>
        </w:numPr>
        <w:spacing w:before="100" w:beforeAutospacing="1" w:after="100" w:afterAutospacing="1"/>
        <w:rPr>
          <w:rFonts w:asciiTheme="majorHAnsi" w:hAnsiTheme="majorHAnsi"/>
          <w:lang w:val="en-US"/>
        </w:rPr>
      </w:pPr>
      <w:r w:rsidRPr="00E468E3">
        <w:rPr>
          <w:rFonts w:asciiTheme="majorHAnsi" w:hAnsiTheme="majorHAnsi"/>
          <w:lang w:val="en-US"/>
        </w:rPr>
        <w:t>WH in pop culture, parody, pastiche</w:t>
      </w:r>
    </w:p>
    <w:p w:rsidR="00695700" w:rsidRPr="00E468E3" w:rsidRDefault="00695700" w:rsidP="00695700">
      <w:pPr>
        <w:numPr>
          <w:ilvl w:val="0"/>
          <w:numId w:val="1"/>
        </w:numPr>
        <w:spacing w:before="100" w:beforeAutospacing="1" w:after="100" w:afterAutospacing="1"/>
        <w:rPr>
          <w:rFonts w:asciiTheme="majorHAnsi" w:hAnsiTheme="majorHAnsi"/>
          <w:lang w:val="en-US"/>
        </w:rPr>
      </w:pPr>
      <w:r w:rsidRPr="00E468E3">
        <w:rPr>
          <w:rFonts w:asciiTheme="majorHAnsi" w:hAnsiTheme="majorHAnsi"/>
          <w:lang w:val="en-US"/>
        </w:rPr>
        <w:t>Shakespearian themes and stylistics:</w:t>
      </w:r>
    </w:p>
    <w:p w:rsidR="00695700" w:rsidRPr="00E468E3" w:rsidRDefault="00695700" w:rsidP="00695700">
      <w:pPr>
        <w:numPr>
          <w:ilvl w:val="1"/>
          <w:numId w:val="1"/>
        </w:numPr>
        <w:spacing w:before="100" w:beforeAutospacing="1" w:after="100" w:afterAutospacing="1"/>
        <w:rPr>
          <w:rFonts w:asciiTheme="majorHAnsi" w:hAnsiTheme="majorHAnsi"/>
          <w:lang w:val="en-US"/>
        </w:rPr>
      </w:pPr>
      <w:r w:rsidRPr="00E468E3">
        <w:rPr>
          <w:rFonts w:asciiTheme="majorHAnsi" w:hAnsiTheme="majorHAnsi"/>
          <w:lang w:val="en-US"/>
        </w:rPr>
        <w:t>Madness</w:t>
      </w:r>
    </w:p>
    <w:p w:rsidR="00695700" w:rsidRPr="00E468E3" w:rsidRDefault="00695700" w:rsidP="00695700">
      <w:pPr>
        <w:numPr>
          <w:ilvl w:val="1"/>
          <w:numId w:val="1"/>
        </w:numPr>
        <w:spacing w:before="100" w:beforeAutospacing="1" w:after="100" w:afterAutospacing="1"/>
        <w:rPr>
          <w:rFonts w:asciiTheme="majorHAnsi" w:hAnsiTheme="majorHAnsi"/>
          <w:lang w:val="en-US"/>
        </w:rPr>
      </w:pPr>
      <w:r w:rsidRPr="00E468E3">
        <w:rPr>
          <w:rFonts w:asciiTheme="majorHAnsi" w:hAnsiTheme="majorHAnsi"/>
          <w:lang w:val="en-US"/>
        </w:rPr>
        <w:t>Illusory nature of the world</w:t>
      </w:r>
    </w:p>
    <w:p w:rsidR="00695700" w:rsidRPr="00E468E3" w:rsidRDefault="00695700" w:rsidP="00695700">
      <w:pPr>
        <w:numPr>
          <w:ilvl w:val="1"/>
          <w:numId w:val="1"/>
        </w:numPr>
        <w:spacing w:before="100" w:beforeAutospacing="1" w:after="100" w:afterAutospacing="1"/>
        <w:rPr>
          <w:rFonts w:asciiTheme="majorHAnsi" w:hAnsiTheme="majorHAnsi"/>
          <w:lang w:val="en-US"/>
        </w:rPr>
      </w:pPr>
      <w:r w:rsidRPr="00E468E3">
        <w:rPr>
          <w:rFonts w:asciiTheme="majorHAnsi" w:hAnsiTheme="majorHAnsi"/>
          <w:lang w:val="en-US"/>
        </w:rPr>
        <w:t>Protagonist</w:t>
      </w:r>
    </w:p>
    <w:p w:rsidR="00695700" w:rsidRPr="00E468E3" w:rsidRDefault="00695700" w:rsidP="00695700">
      <w:pPr>
        <w:numPr>
          <w:ilvl w:val="1"/>
          <w:numId w:val="1"/>
        </w:numPr>
        <w:spacing w:before="100" w:beforeAutospacing="1" w:after="100" w:afterAutospacing="1"/>
        <w:rPr>
          <w:rFonts w:asciiTheme="majorHAnsi" w:hAnsiTheme="majorHAnsi"/>
          <w:lang w:val="en-US"/>
        </w:rPr>
      </w:pPr>
      <w:r w:rsidRPr="00E468E3">
        <w:rPr>
          <w:rFonts w:asciiTheme="majorHAnsi" w:hAnsiTheme="majorHAnsi"/>
          <w:lang w:val="en-US"/>
        </w:rPr>
        <w:t>Female</w:t>
      </w:r>
    </w:p>
    <w:p w:rsidR="00695700" w:rsidRPr="00E468E3" w:rsidRDefault="00695700" w:rsidP="00695700">
      <w:pPr>
        <w:numPr>
          <w:ilvl w:val="1"/>
          <w:numId w:val="1"/>
        </w:numPr>
        <w:spacing w:before="100" w:beforeAutospacing="1" w:after="100" w:afterAutospacing="1"/>
        <w:rPr>
          <w:rFonts w:asciiTheme="majorHAnsi" w:hAnsiTheme="majorHAnsi"/>
          <w:lang w:val="en-US"/>
        </w:rPr>
      </w:pPr>
      <w:r w:rsidRPr="00E468E3">
        <w:rPr>
          <w:rFonts w:asciiTheme="majorHAnsi" w:hAnsiTheme="majorHAnsi"/>
          <w:lang w:val="en-US"/>
        </w:rPr>
        <w:t>Irony</w:t>
      </w:r>
    </w:p>
    <w:p w:rsidR="00695700" w:rsidRPr="00E468E3" w:rsidRDefault="00695700" w:rsidP="00695700">
      <w:pPr>
        <w:numPr>
          <w:ilvl w:val="1"/>
          <w:numId w:val="1"/>
        </w:numPr>
        <w:spacing w:before="100" w:beforeAutospacing="1" w:after="100" w:afterAutospacing="1"/>
        <w:rPr>
          <w:rFonts w:asciiTheme="majorHAnsi" w:hAnsiTheme="majorHAnsi"/>
          <w:lang w:val="en-US"/>
        </w:rPr>
      </w:pPr>
      <w:r w:rsidRPr="00E468E3">
        <w:rPr>
          <w:rFonts w:asciiTheme="majorHAnsi" w:hAnsiTheme="majorHAnsi"/>
          <w:lang w:val="en-US"/>
        </w:rPr>
        <w:t>Politics and power</w:t>
      </w:r>
    </w:p>
    <w:p w:rsidR="00695700" w:rsidRPr="00E468E3" w:rsidRDefault="00695700" w:rsidP="00695700">
      <w:pPr>
        <w:numPr>
          <w:ilvl w:val="1"/>
          <w:numId w:val="1"/>
        </w:numPr>
        <w:spacing w:before="100" w:beforeAutospacing="1" w:after="100" w:afterAutospacing="1"/>
        <w:rPr>
          <w:rFonts w:asciiTheme="majorHAnsi" w:hAnsiTheme="majorHAnsi"/>
          <w:lang w:val="en-US"/>
        </w:rPr>
      </w:pPr>
      <w:r w:rsidRPr="00E468E3">
        <w:rPr>
          <w:rFonts w:asciiTheme="majorHAnsi" w:hAnsiTheme="majorHAnsi"/>
          <w:lang w:val="en-US"/>
        </w:rPr>
        <w:t>Love and romance </w:t>
      </w:r>
    </w:p>
    <w:p w:rsidR="00391C25" w:rsidRDefault="00695700" w:rsidP="00391C25">
      <w:pPr>
        <w:spacing w:before="100" w:beforeAutospacing="1" w:after="100" w:afterAutospacing="1"/>
        <w:jc w:val="both"/>
        <w:rPr>
          <w:rFonts w:asciiTheme="majorHAnsi" w:hAnsiTheme="majorHAnsi"/>
          <w:lang w:val="en-US"/>
        </w:rPr>
      </w:pPr>
      <w:r w:rsidRPr="00E468E3">
        <w:rPr>
          <w:rFonts w:asciiTheme="majorHAnsi" w:hAnsiTheme="majorHAnsi"/>
          <w:lang w:val="en-US"/>
        </w:rPr>
        <w:t>You are very welcome to add more.</w:t>
      </w:r>
    </w:p>
    <w:p w:rsidR="00695700" w:rsidRPr="00E468E3" w:rsidRDefault="00695700" w:rsidP="00391C25">
      <w:pPr>
        <w:spacing w:before="100" w:beforeAutospacing="1" w:after="100" w:afterAutospacing="1"/>
        <w:jc w:val="both"/>
        <w:rPr>
          <w:rFonts w:asciiTheme="majorHAnsi" w:hAnsiTheme="majorHAnsi"/>
          <w:lang w:val="en-US"/>
        </w:rPr>
      </w:pPr>
      <w:r w:rsidRPr="00E468E3">
        <w:rPr>
          <w:rFonts w:asciiTheme="majorHAnsi" w:hAnsiTheme="majorHAnsi"/>
          <w:lang w:val="en-US"/>
        </w:rPr>
        <w:t xml:space="preserve">The language of the conference will be </w:t>
      </w:r>
      <w:r w:rsidRPr="00E468E3">
        <w:rPr>
          <w:rFonts w:asciiTheme="majorHAnsi" w:hAnsiTheme="majorHAnsi"/>
          <w:b/>
          <w:bCs/>
          <w:lang w:val="en-US"/>
        </w:rPr>
        <w:t>English</w:t>
      </w:r>
      <w:r w:rsidRPr="00E468E3">
        <w:rPr>
          <w:rFonts w:asciiTheme="majorHAnsi" w:hAnsiTheme="majorHAnsi"/>
          <w:lang w:val="en-US"/>
        </w:rPr>
        <w:t xml:space="preserve">. Papers are scheduled to take 20 minutes, followed by a 10-minute discussion. We are also prepared to organize a poster session. You are, therefore, welcome to submit your poster proposals. The speakers are asked to submit abstracts of proposed papers, not exceeding 150 words, by </w:t>
      </w:r>
      <w:r w:rsidRPr="00E468E3">
        <w:rPr>
          <w:rFonts w:asciiTheme="majorHAnsi" w:hAnsiTheme="majorHAnsi"/>
          <w:b/>
          <w:bCs/>
          <w:lang w:val="en-US"/>
        </w:rPr>
        <w:t>24 June 2016</w:t>
      </w:r>
      <w:r w:rsidRPr="00E468E3">
        <w:rPr>
          <w:rFonts w:asciiTheme="majorHAnsi" w:hAnsiTheme="majorHAnsi"/>
          <w:lang w:val="en-US"/>
        </w:rPr>
        <w:t>, using the following e-mail address:</w:t>
      </w:r>
      <w:r w:rsidR="00E468E3" w:rsidRPr="00E468E3">
        <w:rPr>
          <w:rFonts w:asciiTheme="majorHAnsi" w:hAnsiTheme="majorHAnsi"/>
          <w:lang w:val="en-US"/>
        </w:rPr>
        <w:t xml:space="preserve"> </w:t>
      </w:r>
      <w:hyperlink r:id="rId10" w:history="1">
        <w:r w:rsidRPr="00E468E3">
          <w:rPr>
            <w:rStyle w:val="Hipercze"/>
            <w:rFonts w:asciiTheme="majorHAnsi" w:hAnsiTheme="majorHAnsi"/>
            <w:lang w:val="en-US"/>
          </w:rPr>
          <w:t>oldmasters2016@gmail.com</w:t>
        </w:r>
      </w:hyperlink>
    </w:p>
    <w:p w:rsidR="00E468E3" w:rsidRDefault="00695700" w:rsidP="00E468E3">
      <w:pPr>
        <w:pStyle w:val="Bezodstpw"/>
        <w:rPr>
          <w:rFonts w:asciiTheme="majorHAnsi" w:hAnsiTheme="majorHAnsi" w:cstheme="minorHAnsi"/>
          <w:lang w:val="en-US"/>
        </w:rPr>
      </w:pPr>
      <w:r w:rsidRPr="00E468E3">
        <w:rPr>
          <w:rFonts w:asciiTheme="majorHAnsi" w:hAnsiTheme="majorHAnsi"/>
          <w:lang w:val="en-US"/>
        </w:rPr>
        <w:t xml:space="preserve">You will be notified of the acceptance/rejection of your submission by </w:t>
      </w:r>
      <w:r w:rsidRPr="00E468E3">
        <w:rPr>
          <w:rFonts w:asciiTheme="majorHAnsi" w:hAnsiTheme="majorHAnsi"/>
          <w:b/>
          <w:bCs/>
          <w:lang w:val="en-US"/>
        </w:rPr>
        <w:t>30 June 2016.</w:t>
      </w:r>
      <w:r w:rsidRPr="00E468E3">
        <w:rPr>
          <w:rFonts w:asciiTheme="majorHAnsi" w:hAnsiTheme="majorHAnsi"/>
          <w:lang w:val="en-US"/>
        </w:rPr>
        <w:br/>
      </w:r>
    </w:p>
    <w:p w:rsidR="00695700" w:rsidRPr="00E468E3" w:rsidRDefault="00695700" w:rsidP="00E468E3">
      <w:pPr>
        <w:pStyle w:val="Bezodstpw"/>
        <w:rPr>
          <w:rFonts w:asciiTheme="majorHAnsi" w:hAnsiTheme="majorHAnsi" w:cstheme="minorHAnsi"/>
          <w:lang w:val="en-US"/>
        </w:rPr>
      </w:pPr>
      <w:r w:rsidRPr="00E468E3">
        <w:rPr>
          <w:rFonts w:asciiTheme="majorHAnsi" w:hAnsiTheme="majorHAnsi" w:cstheme="minorHAnsi"/>
          <w:lang w:val="en-US"/>
        </w:rPr>
        <w:t xml:space="preserve">The Conference fee is </w:t>
      </w:r>
      <w:r w:rsidRPr="00E468E3">
        <w:rPr>
          <w:rFonts w:asciiTheme="majorHAnsi" w:hAnsiTheme="majorHAnsi" w:cstheme="minorHAnsi"/>
          <w:b/>
          <w:bCs/>
          <w:lang w:val="en-US"/>
        </w:rPr>
        <w:t xml:space="preserve">250 PLN/ </w:t>
      </w:r>
      <w:r w:rsidR="000756B3" w:rsidRPr="00E468E3">
        <w:rPr>
          <w:rFonts w:asciiTheme="majorHAnsi" w:hAnsiTheme="majorHAnsi" w:cstheme="minorHAnsi"/>
          <w:b/>
          <w:bCs/>
          <w:lang w:val="en-US"/>
        </w:rPr>
        <w:t xml:space="preserve">$ </w:t>
      </w:r>
      <w:r w:rsidRPr="00E468E3">
        <w:rPr>
          <w:rFonts w:asciiTheme="majorHAnsi" w:hAnsiTheme="majorHAnsi" w:cstheme="minorHAnsi"/>
          <w:b/>
          <w:bCs/>
          <w:lang w:val="en-US"/>
        </w:rPr>
        <w:t>65</w:t>
      </w:r>
      <w:r w:rsidR="00391C25">
        <w:rPr>
          <w:rFonts w:asciiTheme="majorHAnsi" w:hAnsiTheme="majorHAnsi" w:cstheme="minorHAnsi"/>
          <w:b/>
          <w:bCs/>
          <w:lang w:val="en-US"/>
        </w:rPr>
        <w:t xml:space="preserve"> </w:t>
      </w:r>
      <w:r w:rsidR="00A82712">
        <w:rPr>
          <w:rFonts w:asciiTheme="majorHAnsi" w:hAnsiTheme="majorHAnsi" w:cstheme="minorHAnsi"/>
          <w:b/>
          <w:bCs/>
          <w:lang w:val="en-US"/>
        </w:rPr>
        <w:t xml:space="preserve">/ € 60 </w:t>
      </w:r>
      <w:r w:rsidRPr="00E468E3">
        <w:rPr>
          <w:rFonts w:asciiTheme="majorHAnsi" w:hAnsiTheme="majorHAnsi" w:cstheme="minorHAnsi"/>
          <w:lang w:val="en-US"/>
        </w:rPr>
        <w:t>and it covers the following:</w:t>
      </w:r>
    </w:p>
    <w:p w:rsidR="00695700" w:rsidRPr="00E468E3" w:rsidRDefault="00695700" w:rsidP="00E468E3">
      <w:pPr>
        <w:pStyle w:val="Bezodstpw"/>
        <w:ind w:firstLine="708"/>
        <w:rPr>
          <w:rFonts w:asciiTheme="majorHAnsi" w:hAnsiTheme="majorHAnsi" w:cstheme="minorHAnsi"/>
          <w:lang w:val="en-US"/>
        </w:rPr>
      </w:pPr>
      <w:r w:rsidRPr="00E468E3">
        <w:rPr>
          <w:rFonts w:asciiTheme="majorHAnsi" w:hAnsiTheme="majorHAnsi" w:cstheme="minorHAnsi"/>
          <w:lang w:val="en-US"/>
        </w:rPr>
        <w:t>conference materials</w:t>
      </w:r>
    </w:p>
    <w:p w:rsidR="00695700" w:rsidRPr="00E468E3" w:rsidRDefault="00695700" w:rsidP="00E468E3">
      <w:pPr>
        <w:pStyle w:val="Bezodstpw"/>
        <w:ind w:firstLine="708"/>
        <w:rPr>
          <w:rFonts w:asciiTheme="majorHAnsi" w:hAnsiTheme="majorHAnsi" w:cstheme="minorHAnsi"/>
          <w:lang w:val="en-US"/>
        </w:rPr>
      </w:pPr>
      <w:r w:rsidRPr="00E468E3">
        <w:rPr>
          <w:rFonts w:asciiTheme="majorHAnsi" w:hAnsiTheme="majorHAnsi" w:cstheme="minorHAnsi"/>
          <w:lang w:val="en-US"/>
        </w:rPr>
        <w:t>coffee breaks</w:t>
      </w:r>
    </w:p>
    <w:p w:rsidR="00695700" w:rsidRPr="00E468E3" w:rsidRDefault="00695700" w:rsidP="00E468E3">
      <w:pPr>
        <w:pStyle w:val="Bezodstpw"/>
        <w:ind w:firstLine="708"/>
        <w:rPr>
          <w:rFonts w:asciiTheme="majorHAnsi" w:hAnsiTheme="majorHAnsi" w:cstheme="minorHAnsi"/>
          <w:lang w:val="en-US"/>
        </w:rPr>
      </w:pPr>
      <w:r w:rsidRPr="00E468E3">
        <w:rPr>
          <w:rFonts w:asciiTheme="majorHAnsi" w:hAnsiTheme="majorHAnsi" w:cstheme="minorHAnsi"/>
          <w:lang w:val="en-US"/>
        </w:rPr>
        <w:t>two lunches</w:t>
      </w:r>
    </w:p>
    <w:p w:rsidR="00695700" w:rsidRPr="00E468E3" w:rsidRDefault="00695700" w:rsidP="00E468E3">
      <w:pPr>
        <w:pStyle w:val="Bezodstpw"/>
        <w:rPr>
          <w:rFonts w:asciiTheme="majorHAnsi" w:hAnsiTheme="majorHAnsi" w:cstheme="minorHAnsi"/>
          <w:lang w:val="en-US"/>
        </w:rPr>
      </w:pPr>
      <w:r w:rsidRPr="00E468E3">
        <w:rPr>
          <w:rFonts w:asciiTheme="majorHAnsi" w:hAnsiTheme="majorHAnsi" w:cstheme="minorHAnsi"/>
          <w:lang w:val="en-US"/>
        </w:rPr>
        <w:t xml:space="preserve"> </w:t>
      </w:r>
      <w:r w:rsidRPr="00E468E3">
        <w:rPr>
          <w:rFonts w:asciiTheme="majorHAnsi" w:hAnsiTheme="majorHAnsi" w:cstheme="minorHAnsi"/>
          <w:lang w:val="en-US"/>
        </w:rPr>
        <w:tab/>
        <w:t>a reception</w:t>
      </w:r>
    </w:p>
    <w:p w:rsidR="00695700" w:rsidRPr="00E468E3" w:rsidRDefault="00695700" w:rsidP="00E468E3">
      <w:pPr>
        <w:pStyle w:val="Bezodstpw"/>
        <w:ind w:firstLine="708"/>
        <w:rPr>
          <w:rFonts w:asciiTheme="majorHAnsi" w:hAnsiTheme="majorHAnsi" w:cstheme="minorHAnsi"/>
          <w:lang w:val="en-US"/>
        </w:rPr>
      </w:pPr>
      <w:r w:rsidRPr="00E468E3">
        <w:rPr>
          <w:rFonts w:asciiTheme="majorHAnsi" w:hAnsiTheme="majorHAnsi" w:cstheme="minorHAnsi"/>
          <w:lang w:val="en-US"/>
        </w:rPr>
        <w:t>reviews of the articles accepted for publication</w:t>
      </w:r>
    </w:p>
    <w:p w:rsidR="00695700" w:rsidRPr="00E468E3" w:rsidRDefault="00695700" w:rsidP="00E468E3">
      <w:pPr>
        <w:pStyle w:val="Bezodstpw"/>
        <w:ind w:firstLine="708"/>
        <w:rPr>
          <w:rFonts w:asciiTheme="majorHAnsi" w:hAnsiTheme="majorHAnsi" w:cstheme="minorHAnsi"/>
          <w:lang w:val="en-US"/>
        </w:rPr>
      </w:pPr>
      <w:r w:rsidRPr="00E468E3">
        <w:rPr>
          <w:rFonts w:asciiTheme="majorHAnsi" w:hAnsiTheme="majorHAnsi" w:cstheme="minorHAnsi"/>
          <w:lang w:val="en-US"/>
        </w:rPr>
        <w:t>post-conference publication .</w:t>
      </w:r>
    </w:p>
    <w:p w:rsidR="00695700" w:rsidRPr="00E468E3" w:rsidRDefault="00695700" w:rsidP="00695700">
      <w:pPr>
        <w:spacing w:before="100" w:beforeAutospacing="1" w:after="100" w:afterAutospacing="1"/>
        <w:jc w:val="both"/>
        <w:rPr>
          <w:rFonts w:asciiTheme="majorHAnsi" w:hAnsiTheme="majorHAnsi"/>
          <w:lang w:val="en-US"/>
        </w:rPr>
      </w:pPr>
      <w:r w:rsidRPr="00E468E3">
        <w:rPr>
          <w:rFonts w:asciiTheme="majorHAnsi" w:hAnsiTheme="majorHAnsi"/>
          <w:lang w:val="en-US"/>
        </w:rPr>
        <w:lastRenderedPageBreak/>
        <w:t>The fee should be paid by</w:t>
      </w:r>
      <w:r w:rsidRPr="00E468E3">
        <w:rPr>
          <w:rFonts w:asciiTheme="majorHAnsi" w:hAnsiTheme="majorHAnsi"/>
          <w:b/>
          <w:bCs/>
          <w:lang w:val="en-US"/>
        </w:rPr>
        <w:t xml:space="preserve"> 1 September 2015</w:t>
      </w:r>
      <w:r w:rsidRPr="00E468E3">
        <w:rPr>
          <w:rFonts w:asciiTheme="majorHAnsi" w:hAnsiTheme="majorHAnsi"/>
          <w:lang w:val="en-US"/>
        </w:rPr>
        <w:t xml:space="preserve">. Details concerning the bank account of the University of </w:t>
      </w:r>
      <w:proofErr w:type="spellStart"/>
      <w:r w:rsidRPr="00E468E3">
        <w:rPr>
          <w:rFonts w:asciiTheme="majorHAnsi" w:hAnsiTheme="majorHAnsi"/>
          <w:lang w:val="en-US"/>
        </w:rPr>
        <w:t>Warmia</w:t>
      </w:r>
      <w:proofErr w:type="spellEnd"/>
      <w:r w:rsidRPr="00E468E3">
        <w:rPr>
          <w:rFonts w:asciiTheme="majorHAnsi" w:hAnsiTheme="majorHAnsi"/>
          <w:lang w:val="en-US"/>
        </w:rPr>
        <w:t xml:space="preserve"> and </w:t>
      </w:r>
      <w:proofErr w:type="spellStart"/>
      <w:r w:rsidRPr="00E468E3">
        <w:rPr>
          <w:rFonts w:asciiTheme="majorHAnsi" w:hAnsiTheme="majorHAnsi"/>
          <w:lang w:val="en-US"/>
        </w:rPr>
        <w:t>Mazury</w:t>
      </w:r>
      <w:proofErr w:type="spellEnd"/>
      <w:r w:rsidRPr="00E468E3">
        <w:rPr>
          <w:rFonts w:asciiTheme="majorHAnsi" w:hAnsiTheme="majorHAnsi"/>
          <w:lang w:val="en-US"/>
        </w:rPr>
        <w:t xml:space="preserve"> in Olsztyn as well as some useful information regarding the conference venue and accommodation and the link to our official webpage will be provided in our next circular.</w:t>
      </w:r>
    </w:p>
    <w:p w:rsidR="00695700" w:rsidRPr="00907E70" w:rsidRDefault="00695700" w:rsidP="00695700">
      <w:pPr>
        <w:spacing w:before="100" w:beforeAutospacing="1" w:after="100" w:afterAutospacing="1"/>
        <w:rPr>
          <w:rFonts w:asciiTheme="majorHAnsi" w:hAnsiTheme="majorHAnsi"/>
        </w:rPr>
      </w:pPr>
      <w:proofErr w:type="spellStart"/>
      <w:r w:rsidRPr="00907E70">
        <w:rPr>
          <w:rFonts w:asciiTheme="majorHAnsi" w:hAnsiTheme="majorHAnsi"/>
        </w:rPr>
        <w:t>With</w:t>
      </w:r>
      <w:proofErr w:type="spellEnd"/>
      <w:r w:rsidRPr="00907E70">
        <w:rPr>
          <w:rFonts w:asciiTheme="majorHAnsi" w:hAnsiTheme="majorHAnsi"/>
        </w:rPr>
        <w:t xml:space="preserve"> </w:t>
      </w:r>
      <w:proofErr w:type="spellStart"/>
      <w:r w:rsidRPr="00907E70">
        <w:rPr>
          <w:rFonts w:asciiTheme="majorHAnsi" w:hAnsiTheme="majorHAnsi"/>
        </w:rPr>
        <w:t>best</w:t>
      </w:r>
      <w:proofErr w:type="spellEnd"/>
      <w:r w:rsidRPr="00907E70">
        <w:rPr>
          <w:rFonts w:asciiTheme="majorHAnsi" w:hAnsiTheme="majorHAnsi"/>
        </w:rPr>
        <w:t xml:space="preserve"> </w:t>
      </w:r>
      <w:proofErr w:type="spellStart"/>
      <w:r w:rsidRPr="00907E70">
        <w:rPr>
          <w:rFonts w:asciiTheme="majorHAnsi" w:hAnsiTheme="majorHAnsi"/>
        </w:rPr>
        <w:t>regards</w:t>
      </w:r>
      <w:proofErr w:type="spellEnd"/>
      <w:r w:rsidRPr="00907E70">
        <w:rPr>
          <w:rFonts w:asciiTheme="majorHAnsi" w:hAnsiTheme="majorHAnsi"/>
        </w:rPr>
        <w:t>,</w:t>
      </w:r>
    </w:p>
    <w:p w:rsidR="00907E70" w:rsidRPr="00907E70" w:rsidRDefault="00695700" w:rsidP="00907E70">
      <w:pPr>
        <w:pStyle w:val="Bezodstpw"/>
        <w:rPr>
          <w:rFonts w:asciiTheme="majorHAnsi" w:hAnsiTheme="majorHAnsi"/>
        </w:rPr>
      </w:pPr>
      <w:proofErr w:type="spellStart"/>
      <w:r w:rsidRPr="00907E70">
        <w:rPr>
          <w:rFonts w:asciiTheme="majorHAnsi" w:hAnsiTheme="majorHAnsi"/>
          <w:b/>
          <w:bCs/>
        </w:rPr>
        <w:t>Conference</w:t>
      </w:r>
      <w:proofErr w:type="spellEnd"/>
      <w:r w:rsidRPr="00907E70">
        <w:rPr>
          <w:rFonts w:asciiTheme="majorHAnsi" w:hAnsiTheme="majorHAnsi"/>
          <w:b/>
          <w:bCs/>
        </w:rPr>
        <w:t xml:space="preserve"> </w:t>
      </w:r>
      <w:proofErr w:type="spellStart"/>
      <w:r w:rsidRPr="00907E70">
        <w:rPr>
          <w:rFonts w:asciiTheme="majorHAnsi" w:hAnsiTheme="majorHAnsi"/>
          <w:b/>
          <w:bCs/>
        </w:rPr>
        <w:t>organizers</w:t>
      </w:r>
      <w:proofErr w:type="spellEnd"/>
      <w:r w:rsidRPr="00907E70">
        <w:rPr>
          <w:rFonts w:asciiTheme="majorHAnsi" w:hAnsiTheme="majorHAnsi"/>
        </w:rPr>
        <w:br/>
      </w:r>
      <w:r w:rsidR="00FB3A6A" w:rsidRPr="00907E70">
        <w:rPr>
          <w:rFonts w:asciiTheme="majorHAnsi" w:hAnsiTheme="majorHAnsi"/>
        </w:rPr>
        <w:t xml:space="preserve">Prof. </w:t>
      </w:r>
      <w:r w:rsidRPr="00907E70">
        <w:rPr>
          <w:rFonts w:asciiTheme="majorHAnsi" w:hAnsiTheme="majorHAnsi"/>
        </w:rPr>
        <w:t>Joanna Kokot</w:t>
      </w:r>
      <w:r w:rsidRPr="00907E70">
        <w:rPr>
          <w:rFonts w:asciiTheme="majorHAnsi" w:hAnsiTheme="majorHAnsi"/>
        </w:rPr>
        <w:br/>
      </w:r>
      <w:r w:rsidR="00FF55C1" w:rsidRPr="00907E70">
        <w:rPr>
          <w:rFonts w:asciiTheme="majorHAnsi" w:hAnsiTheme="majorHAnsi"/>
        </w:rPr>
        <w:t>D</w:t>
      </w:r>
      <w:r w:rsidR="00FB3A6A" w:rsidRPr="00907E70">
        <w:rPr>
          <w:rFonts w:asciiTheme="majorHAnsi" w:hAnsiTheme="majorHAnsi"/>
        </w:rPr>
        <w:t>r Anna Kwiatkowska</w:t>
      </w:r>
      <w:r w:rsidRPr="00907E70">
        <w:rPr>
          <w:rFonts w:asciiTheme="majorHAnsi" w:hAnsiTheme="majorHAnsi"/>
        </w:rPr>
        <w:br/>
      </w:r>
      <w:r w:rsidR="00FF55C1" w:rsidRPr="00907E70">
        <w:rPr>
          <w:rFonts w:asciiTheme="majorHAnsi" w:hAnsiTheme="majorHAnsi"/>
        </w:rPr>
        <w:t>Eliza Gładkowska, MA</w:t>
      </w:r>
    </w:p>
    <w:p w:rsidR="00907E70" w:rsidRDefault="00907E70" w:rsidP="00907E70">
      <w:pPr>
        <w:pStyle w:val="Bezodstpw"/>
        <w:rPr>
          <w:rFonts w:asciiTheme="majorHAnsi" w:hAnsiTheme="majorHAnsi"/>
        </w:rPr>
      </w:pPr>
      <w:r w:rsidRPr="00907E70">
        <w:rPr>
          <w:rFonts w:asciiTheme="majorHAnsi" w:hAnsiTheme="majorHAnsi"/>
        </w:rPr>
        <w:t>Dorota Gładkowska, MA</w:t>
      </w:r>
    </w:p>
    <w:sectPr w:rsidR="00907E70" w:rsidSect="00713ADC">
      <w:headerReference w:type="default" r:id="rId11"/>
      <w:pgSz w:w="11906" w:h="16838"/>
      <w:pgMar w:top="993"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1C4" w:rsidRDefault="005401C4" w:rsidP="002920A7">
      <w:r>
        <w:separator/>
      </w:r>
    </w:p>
  </w:endnote>
  <w:endnote w:type="continuationSeparator" w:id="0">
    <w:p w:rsidR="005401C4" w:rsidRDefault="005401C4" w:rsidP="00292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1C4" w:rsidRDefault="005401C4" w:rsidP="002920A7">
      <w:r>
        <w:separator/>
      </w:r>
    </w:p>
  </w:footnote>
  <w:footnote w:type="continuationSeparator" w:id="0">
    <w:p w:rsidR="005401C4" w:rsidRDefault="005401C4" w:rsidP="00292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EA" w:rsidRDefault="0091497D">
    <w:pPr>
      <w:pStyle w:val="Tytu"/>
      <w:spacing w:line="240" w:lineRule="auto"/>
      <w:ind w:left="0" w:firstLine="0"/>
      <w:rPr>
        <w:sz w:val="22"/>
      </w:rPr>
    </w:pPr>
    <w:r>
      <w:rPr>
        <w:sz w:val="22"/>
      </w:rPr>
      <w:t>UNIWERSYTET WARMIŃSKO-MAZURSKI w Olsztynie</w:t>
    </w:r>
  </w:p>
  <w:p w:rsidR="003F43EA" w:rsidRDefault="0091497D">
    <w:pPr>
      <w:pStyle w:val="Tytu"/>
      <w:spacing w:line="240" w:lineRule="auto"/>
      <w:ind w:left="0" w:firstLine="0"/>
    </w:pPr>
    <w:r>
      <w:t>WYDZIAŁ HUMANISTYCZNY</w:t>
    </w:r>
  </w:p>
  <w:p w:rsidR="003F43EA" w:rsidRDefault="0091497D">
    <w:pPr>
      <w:jc w:val="center"/>
      <w:rPr>
        <w:b/>
        <w:i/>
      </w:rPr>
    </w:pPr>
    <w:r>
      <w:rPr>
        <w:b/>
        <w:i/>
      </w:rPr>
      <w:t>Katedra Filologii Angielskiej</w:t>
    </w:r>
  </w:p>
  <w:p w:rsidR="003F43EA" w:rsidRDefault="0091497D">
    <w:pPr>
      <w:jc w:val="center"/>
      <w:rPr>
        <w:b/>
        <w:sz w:val="20"/>
        <w:lang w:val="pt-BR"/>
      </w:rPr>
    </w:pPr>
    <w:r>
      <w:rPr>
        <w:b/>
        <w:sz w:val="20"/>
      </w:rPr>
      <w:t xml:space="preserve">10-725 Olsztyn, ul. </w:t>
    </w:r>
    <w:r>
      <w:rPr>
        <w:b/>
        <w:sz w:val="20"/>
        <w:lang w:val="pt-BR"/>
      </w:rPr>
      <w:t>Kurta Obitza 1, tel./fax. 89 535 20 12, tel. 89 524 63 27</w:t>
    </w:r>
  </w:p>
  <w:p w:rsidR="003F43EA" w:rsidRDefault="0091497D">
    <w:pPr>
      <w:jc w:val="center"/>
      <w:rPr>
        <w:b/>
        <w:sz w:val="20"/>
        <w:lang w:val="pt-BR"/>
      </w:rPr>
    </w:pPr>
    <w:r>
      <w:rPr>
        <w:b/>
        <w:sz w:val="20"/>
        <w:lang w:val="pt-BR"/>
      </w:rPr>
      <w:t>e-mail: filang.human@uwm.edu.pl</w:t>
    </w:r>
    <w:r w:rsidR="00926241" w:rsidRPr="00926241">
      <w:rPr>
        <w:b/>
      </w:rPr>
      <w:pict>
        <v:line id="_x0000_s1025" style="position:absolute;left:0;text-align:left;z-index:-251658752;mso-wrap-edited:f;mso-position-horizontal-relative:text;mso-position-vertical-relative:text" from="-17.85pt,16.8pt" to="450.15pt,16.8pt" wrapcoords="-69 0 -69 0 21635 0 21635 0 -69 0" o:allowincell="f" strokeweight="2pt">
          <w10:wrap type="tigh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E5E47"/>
    <w:multiLevelType w:val="multilevel"/>
    <w:tmpl w:val="FC840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695700"/>
    <w:rsid w:val="000575C6"/>
    <w:rsid w:val="000756B3"/>
    <w:rsid w:val="000B2901"/>
    <w:rsid w:val="000F3286"/>
    <w:rsid w:val="002660F5"/>
    <w:rsid w:val="002920A7"/>
    <w:rsid w:val="00391C25"/>
    <w:rsid w:val="00393D3E"/>
    <w:rsid w:val="003B4049"/>
    <w:rsid w:val="005401C4"/>
    <w:rsid w:val="00661974"/>
    <w:rsid w:val="00695700"/>
    <w:rsid w:val="006E33BA"/>
    <w:rsid w:val="008A4970"/>
    <w:rsid w:val="00907E70"/>
    <w:rsid w:val="0091497D"/>
    <w:rsid w:val="00921ED6"/>
    <w:rsid w:val="00926241"/>
    <w:rsid w:val="00A1276B"/>
    <w:rsid w:val="00A82712"/>
    <w:rsid w:val="00A93898"/>
    <w:rsid w:val="00AE502C"/>
    <w:rsid w:val="00B026EE"/>
    <w:rsid w:val="00B95825"/>
    <w:rsid w:val="00BF74D7"/>
    <w:rsid w:val="00C87B26"/>
    <w:rsid w:val="00CC7D28"/>
    <w:rsid w:val="00E35532"/>
    <w:rsid w:val="00E468E3"/>
    <w:rsid w:val="00EA244C"/>
    <w:rsid w:val="00F011B0"/>
    <w:rsid w:val="00FB3A6A"/>
    <w:rsid w:val="00FC31D2"/>
    <w:rsid w:val="00FF55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7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95700"/>
    <w:pPr>
      <w:tabs>
        <w:tab w:val="center" w:pos="4536"/>
        <w:tab w:val="right" w:pos="9072"/>
      </w:tabs>
    </w:pPr>
  </w:style>
  <w:style w:type="character" w:customStyle="1" w:styleId="NagwekZnak">
    <w:name w:val="Nagłówek Znak"/>
    <w:basedOn w:val="Domylnaczcionkaakapitu"/>
    <w:link w:val="Nagwek"/>
    <w:rsid w:val="00695700"/>
    <w:rPr>
      <w:rFonts w:ascii="Times New Roman" w:eastAsia="Times New Roman" w:hAnsi="Times New Roman" w:cs="Times New Roman"/>
      <w:sz w:val="24"/>
      <w:szCs w:val="24"/>
      <w:lang w:eastAsia="pl-PL"/>
    </w:rPr>
  </w:style>
  <w:style w:type="paragraph" w:styleId="Tytu">
    <w:name w:val="Title"/>
    <w:basedOn w:val="Normalny"/>
    <w:link w:val="TytuZnak"/>
    <w:qFormat/>
    <w:rsid w:val="00695700"/>
    <w:pPr>
      <w:spacing w:line="360" w:lineRule="auto"/>
      <w:ind w:left="1416" w:firstLine="708"/>
      <w:jc w:val="center"/>
    </w:pPr>
    <w:rPr>
      <w:b/>
    </w:rPr>
  </w:style>
  <w:style w:type="character" w:customStyle="1" w:styleId="TytuZnak">
    <w:name w:val="Tytuł Znak"/>
    <w:basedOn w:val="Domylnaczcionkaakapitu"/>
    <w:link w:val="Tytu"/>
    <w:rsid w:val="00695700"/>
    <w:rPr>
      <w:rFonts w:ascii="Times New Roman" w:eastAsia="Times New Roman" w:hAnsi="Times New Roman" w:cs="Times New Roman"/>
      <w:b/>
      <w:sz w:val="24"/>
      <w:szCs w:val="24"/>
      <w:lang w:eastAsia="pl-PL"/>
    </w:rPr>
  </w:style>
  <w:style w:type="character" w:styleId="Hipercze">
    <w:name w:val="Hyperlink"/>
    <w:basedOn w:val="Domylnaczcionkaakapitu"/>
    <w:uiPriority w:val="99"/>
    <w:rsid w:val="00695700"/>
    <w:rPr>
      <w:color w:val="0000FF"/>
      <w:u w:val="single"/>
    </w:rPr>
  </w:style>
  <w:style w:type="paragraph" w:styleId="Bezodstpw">
    <w:name w:val="No Spacing"/>
    <w:uiPriority w:val="1"/>
    <w:qFormat/>
    <w:rsid w:val="00695700"/>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95825"/>
    <w:pPr>
      <w:spacing w:before="100" w:beforeAutospacing="1" w:after="100" w:afterAutospacing="1"/>
    </w:pPr>
  </w:style>
  <w:style w:type="character" w:customStyle="1" w:styleId="wz-underline">
    <w:name w:val="wz-underline"/>
    <w:basedOn w:val="Domylnaczcionkaakapitu"/>
    <w:rsid w:val="00B95825"/>
  </w:style>
</w:styles>
</file>

<file path=word/webSettings.xml><?xml version="1.0" encoding="utf-8"?>
<w:webSettings xmlns:r="http://schemas.openxmlformats.org/officeDocument/2006/relationships" xmlns:w="http://schemas.openxmlformats.org/wordprocessingml/2006/main">
  <w:divs>
    <w:div w:id="9169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oznawstwo.com/pl/prof-uam-dr-hab-mikolaj-jazd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amu.edu.pl/wa/fabiszak_Jac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ldmasters2016@gmail.com" TargetMode="External"/><Relationship Id="rId4" Type="http://schemas.openxmlformats.org/officeDocument/2006/relationships/webSettings" Target="webSettings.xml"/><Relationship Id="rId9" Type="http://schemas.openxmlformats.org/officeDocument/2006/relationships/hyperlink" Target="http://salonliteracki.pl/new/prezentacje/58-karol-samse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sony</cp:lastModifiedBy>
  <cp:revision>2</cp:revision>
  <dcterms:created xsi:type="dcterms:W3CDTF">2016-02-24T17:46:00Z</dcterms:created>
  <dcterms:modified xsi:type="dcterms:W3CDTF">2016-02-24T17:46:00Z</dcterms:modified>
</cp:coreProperties>
</file>